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6E2" w:rsidRPr="000E0451" w:rsidRDefault="00D119CE" w:rsidP="00775767">
      <w:pPr>
        <w:spacing w:after="120" w:line="240" w:lineRule="auto"/>
        <w:jc w:val="center"/>
        <w:rPr>
          <w:rFonts w:cstheme="minorHAnsi"/>
          <w:b/>
          <w:color w:val="0099FF"/>
          <w:sz w:val="36"/>
          <w:szCs w:val="36"/>
        </w:rPr>
      </w:pPr>
      <w:r w:rsidRPr="000E0451">
        <w:rPr>
          <w:rFonts w:cstheme="minorHAnsi"/>
          <w:b/>
          <w:color w:val="0099FF"/>
          <w:sz w:val="36"/>
          <w:szCs w:val="36"/>
        </w:rPr>
        <w:t>FICHE de POSTE</w:t>
      </w:r>
      <w:r w:rsidR="00C13ACF" w:rsidRPr="000E0451">
        <w:rPr>
          <w:rFonts w:cstheme="minorHAnsi"/>
          <w:b/>
          <w:color w:val="0099FF"/>
          <w:sz w:val="36"/>
          <w:szCs w:val="36"/>
        </w:rPr>
        <w:t xml:space="preserve"> 20</w:t>
      </w:r>
      <w:r w:rsidR="00165B7D" w:rsidRPr="000E0451">
        <w:rPr>
          <w:rFonts w:cstheme="minorHAnsi"/>
          <w:b/>
          <w:color w:val="0099FF"/>
          <w:sz w:val="36"/>
          <w:szCs w:val="36"/>
        </w:rPr>
        <w:t>2</w:t>
      </w:r>
      <w:r w:rsidR="00781416" w:rsidRPr="000E0451">
        <w:rPr>
          <w:rFonts w:cstheme="minorHAnsi"/>
          <w:b/>
          <w:color w:val="0099FF"/>
          <w:sz w:val="36"/>
          <w:szCs w:val="36"/>
        </w:rPr>
        <w:t>2</w:t>
      </w:r>
    </w:p>
    <w:p w:rsidR="00D119CE" w:rsidRPr="00226BD3" w:rsidRDefault="00226BD3" w:rsidP="00775767">
      <w:pPr>
        <w:spacing w:after="0" w:line="240" w:lineRule="auto"/>
        <w:jc w:val="center"/>
        <w:rPr>
          <w:rFonts w:cstheme="minorHAnsi"/>
          <w:sz w:val="28"/>
          <w:szCs w:val="28"/>
        </w:rPr>
      </w:pPr>
      <w:r w:rsidRPr="00226BD3">
        <w:rPr>
          <w:rFonts w:cstheme="minorHAnsi"/>
          <w:sz w:val="28"/>
          <w:szCs w:val="28"/>
        </w:rPr>
        <w:t xml:space="preserve">Filière par </w:t>
      </w:r>
      <w:r w:rsidR="00D119CE" w:rsidRPr="00226BD3">
        <w:rPr>
          <w:rFonts w:cstheme="minorHAnsi"/>
          <w:sz w:val="28"/>
          <w:szCs w:val="28"/>
        </w:rPr>
        <w:t>Apprentissage</w:t>
      </w:r>
      <w:r w:rsidR="00775767" w:rsidRPr="00226BD3">
        <w:rPr>
          <w:rFonts w:cstheme="minorHAnsi"/>
          <w:sz w:val="28"/>
          <w:szCs w:val="28"/>
        </w:rPr>
        <w:t xml:space="preserve"> (IFA)</w:t>
      </w:r>
      <w:r w:rsidRPr="00226BD3">
        <w:rPr>
          <w:rFonts w:cstheme="minorHAnsi"/>
          <w:sz w:val="28"/>
          <w:szCs w:val="28"/>
        </w:rPr>
        <w:t xml:space="preserve"> – </w:t>
      </w:r>
      <w:r w:rsidR="00165B7D" w:rsidRPr="00226BD3">
        <w:rPr>
          <w:rFonts w:cstheme="minorHAnsi"/>
          <w:sz w:val="28"/>
          <w:szCs w:val="28"/>
        </w:rPr>
        <w:t xml:space="preserve">Département Informatique – </w:t>
      </w:r>
      <w:r w:rsidR="00D119CE" w:rsidRPr="00226BD3">
        <w:rPr>
          <w:rFonts w:cstheme="minorHAnsi"/>
          <w:sz w:val="28"/>
          <w:szCs w:val="28"/>
        </w:rPr>
        <w:t>I</w:t>
      </w:r>
      <w:r w:rsidR="00165B7D" w:rsidRPr="00226BD3">
        <w:rPr>
          <w:rFonts w:cstheme="minorHAnsi"/>
          <w:sz w:val="28"/>
          <w:szCs w:val="28"/>
        </w:rPr>
        <w:t xml:space="preserve">NSA </w:t>
      </w:r>
      <w:r w:rsidR="00D119CE" w:rsidRPr="00226BD3">
        <w:rPr>
          <w:rFonts w:cstheme="minorHAnsi"/>
          <w:sz w:val="28"/>
          <w:szCs w:val="28"/>
        </w:rPr>
        <w:t>Lyon</w:t>
      </w:r>
    </w:p>
    <w:p w:rsidR="00D119CE" w:rsidRPr="00226BD3" w:rsidRDefault="00280562" w:rsidP="00226BD3">
      <w:pPr>
        <w:pBdr>
          <w:bottom w:val="single" w:sz="18" w:space="1" w:color="0099FF"/>
        </w:pBdr>
        <w:spacing w:before="240" w:after="0" w:line="240" w:lineRule="auto"/>
        <w:jc w:val="both"/>
        <w:rPr>
          <w:rFonts w:cstheme="minorHAnsi"/>
          <w:b/>
          <w:color w:val="0099FF"/>
          <w:sz w:val="26"/>
          <w:szCs w:val="26"/>
        </w:rPr>
      </w:pPr>
      <w:r w:rsidRPr="00226BD3">
        <w:rPr>
          <w:rFonts w:cstheme="minorHAnsi"/>
          <w:b/>
          <w:color w:val="0099FF"/>
          <w:sz w:val="26"/>
          <w:szCs w:val="26"/>
        </w:rPr>
        <w:t>ENTREPRISE</w:t>
      </w:r>
    </w:p>
    <w:p w:rsidR="00226BD3" w:rsidRPr="00226BD3" w:rsidRDefault="00226BD3" w:rsidP="00226BD3">
      <w:pPr>
        <w:spacing w:after="0" w:line="240" w:lineRule="auto"/>
        <w:ind w:left="567"/>
        <w:jc w:val="both"/>
        <w:rPr>
          <w:rFonts w:cstheme="minorHAnsi"/>
          <w:i/>
        </w:rPr>
      </w:pPr>
    </w:p>
    <w:p w:rsidR="00D119CE" w:rsidRPr="00226BD3" w:rsidRDefault="00D119CE" w:rsidP="00226BD3">
      <w:pPr>
        <w:spacing w:after="0" w:line="240" w:lineRule="auto"/>
        <w:ind w:left="567"/>
        <w:jc w:val="both"/>
        <w:rPr>
          <w:rFonts w:cstheme="minorHAnsi"/>
          <w:i/>
        </w:rPr>
      </w:pPr>
      <w:r w:rsidRPr="00226BD3">
        <w:rPr>
          <w:rFonts w:cstheme="minorHAnsi"/>
          <w:i/>
        </w:rPr>
        <w:t>Présentation rapide de l</w:t>
      </w:r>
      <w:r w:rsidR="00775767" w:rsidRPr="00226BD3">
        <w:rPr>
          <w:rFonts w:cstheme="minorHAnsi"/>
          <w:i/>
        </w:rPr>
        <w:t>’entreprise</w:t>
      </w:r>
      <w:r w:rsidR="0007505D" w:rsidRPr="00226BD3">
        <w:rPr>
          <w:rFonts w:cstheme="minorHAnsi"/>
          <w:i/>
        </w:rPr>
        <w:t xml:space="preserve"> (possibilité d’intégrer le logo de l’entreprise)</w:t>
      </w:r>
    </w:p>
    <w:p w:rsidR="00D119CE" w:rsidRPr="00226BD3" w:rsidRDefault="00D119CE" w:rsidP="00226BD3">
      <w:pPr>
        <w:pStyle w:val="Paragraphedeliste"/>
        <w:numPr>
          <w:ilvl w:val="0"/>
          <w:numId w:val="1"/>
        </w:numPr>
        <w:spacing w:after="0" w:line="240" w:lineRule="auto"/>
        <w:ind w:left="1134" w:hanging="283"/>
        <w:jc w:val="both"/>
        <w:rPr>
          <w:rFonts w:cstheme="minorHAnsi"/>
          <w:i/>
        </w:rPr>
      </w:pPr>
      <w:r w:rsidRPr="00226BD3">
        <w:rPr>
          <w:rFonts w:cstheme="minorHAnsi"/>
          <w:i/>
        </w:rPr>
        <w:t>Métier de l’entreprise</w:t>
      </w:r>
    </w:p>
    <w:p w:rsidR="00D119CE" w:rsidRPr="00226BD3" w:rsidRDefault="00D119CE" w:rsidP="00226BD3">
      <w:pPr>
        <w:pStyle w:val="Paragraphedeliste"/>
        <w:numPr>
          <w:ilvl w:val="0"/>
          <w:numId w:val="1"/>
        </w:numPr>
        <w:spacing w:after="0" w:line="240" w:lineRule="auto"/>
        <w:ind w:left="1134" w:hanging="283"/>
        <w:jc w:val="both"/>
        <w:rPr>
          <w:rFonts w:cstheme="minorHAnsi"/>
          <w:i/>
        </w:rPr>
      </w:pPr>
      <w:r w:rsidRPr="00226BD3">
        <w:rPr>
          <w:rFonts w:cstheme="minorHAnsi"/>
          <w:i/>
        </w:rPr>
        <w:t>Valeurs de l’entreprise</w:t>
      </w:r>
    </w:p>
    <w:p w:rsidR="00D119CE" w:rsidRPr="00226BD3" w:rsidRDefault="00D119CE" w:rsidP="00226BD3">
      <w:pPr>
        <w:pStyle w:val="Paragraphedeliste"/>
        <w:numPr>
          <w:ilvl w:val="0"/>
          <w:numId w:val="1"/>
        </w:numPr>
        <w:spacing w:after="0" w:line="240" w:lineRule="auto"/>
        <w:ind w:left="1134" w:hanging="283"/>
        <w:jc w:val="both"/>
        <w:rPr>
          <w:rFonts w:cstheme="minorHAnsi"/>
          <w:i/>
        </w:rPr>
      </w:pPr>
      <w:r w:rsidRPr="00226BD3">
        <w:rPr>
          <w:rFonts w:cstheme="minorHAnsi"/>
          <w:i/>
        </w:rPr>
        <w:t xml:space="preserve">Les </w:t>
      </w:r>
      <w:r w:rsidR="00280562" w:rsidRPr="00226BD3">
        <w:rPr>
          <w:rFonts w:cstheme="minorHAnsi"/>
          <w:i/>
        </w:rPr>
        <w:t xml:space="preserve">principaux </w:t>
      </w:r>
      <w:r w:rsidRPr="00226BD3">
        <w:rPr>
          <w:rFonts w:cstheme="minorHAnsi"/>
          <w:i/>
        </w:rPr>
        <w:t>enjeux</w:t>
      </w:r>
    </w:p>
    <w:p w:rsidR="00226BD3" w:rsidRPr="00226BD3" w:rsidRDefault="00226BD3" w:rsidP="00226BD3">
      <w:pPr>
        <w:pStyle w:val="Paragraphedeliste"/>
        <w:numPr>
          <w:ilvl w:val="0"/>
          <w:numId w:val="1"/>
        </w:numPr>
        <w:spacing w:after="0" w:line="240" w:lineRule="auto"/>
        <w:ind w:left="1134" w:hanging="283"/>
        <w:jc w:val="both"/>
        <w:rPr>
          <w:rFonts w:cstheme="minorHAnsi"/>
          <w:i/>
        </w:rPr>
      </w:pPr>
      <w:r w:rsidRPr="00226BD3">
        <w:rPr>
          <w:rFonts w:cstheme="minorHAnsi"/>
          <w:i/>
        </w:rPr>
        <w:t>…</w:t>
      </w:r>
    </w:p>
    <w:p w:rsidR="00226BD3" w:rsidRPr="00226BD3" w:rsidRDefault="00226BD3" w:rsidP="00226BD3">
      <w:pPr>
        <w:spacing w:after="0" w:line="240" w:lineRule="auto"/>
        <w:ind w:left="567"/>
        <w:jc w:val="both"/>
        <w:rPr>
          <w:rFonts w:cstheme="minorHAnsi"/>
          <w:i/>
        </w:rPr>
      </w:pPr>
    </w:p>
    <w:p w:rsidR="00775767" w:rsidRPr="00226BD3" w:rsidRDefault="00775767" w:rsidP="00226BD3">
      <w:pPr>
        <w:pBdr>
          <w:bottom w:val="single" w:sz="18" w:space="1" w:color="0099FF"/>
        </w:pBdr>
        <w:spacing w:before="240" w:after="0" w:line="240" w:lineRule="auto"/>
        <w:jc w:val="both"/>
        <w:rPr>
          <w:rFonts w:cstheme="minorHAnsi"/>
          <w:b/>
          <w:color w:val="0099FF"/>
          <w:sz w:val="26"/>
          <w:szCs w:val="26"/>
        </w:rPr>
      </w:pPr>
      <w:r w:rsidRPr="00226BD3">
        <w:rPr>
          <w:rFonts w:cstheme="minorHAnsi"/>
          <w:b/>
          <w:color w:val="0099FF"/>
          <w:sz w:val="26"/>
          <w:szCs w:val="26"/>
        </w:rPr>
        <w:t>MISSIONS</w:t>
      </w:r>
    </w:p>
    <w:p w:rsidR="009068C7" w:rsidRPr="00226BD3" w:rsidRDefault="00D119CE" w:rsidP="004729ED">
      <w:pPr>
        <w:keepNext/>
        <w:spacing w:before="120" w:after="120" w:line="240" w:lineRule="auto"/>
        <w:ind w:left="567"/>
        <w:jc w:val="both"/>
        <w:rPr>
          <w:rFonts w:cstheme="minorHAnsi"/>
          <w:b/>
          <w:color w:val="0099FF"/>
          <w:sz w:val="24"/>
          <w:szCs w:val="24"/>
        </w:rPr>
      </w:pPr>
      <w:r w:rsidRPr="00226BD3">
        <w:rPr>
          <w:rFonts w:cstheme="minorHAnsi"/>
          <w:b/>
          <w:color w:val="0099FF"/>
          <w:sz w:val="24"/>
          <w:szCs w:val="24"/>
        </w:rPr>
        <w:t>Titre</w:t>
      </w:r>
    </w:p>
    <w:p w:rsidR="00D119CE" w:rsidRPr="00226BD3" w:rsidRDefault="00165B7D" w:rsidP="009068C7">
      <w:pPr>
        <w:spacing w:after="0" w:line="240" w:lineRule="auto"/>
        <w:ind w:left="1134"/>
        <w:jc w:val="both"/>
        <w:rPr>
          <w:rFonts w:cstheme="minorHAnsi"/>
          <w:i/>
        </w:rPr>
      </w:pPr>
      <w:r w:rsidRPr="00226BD3">
        <w:rPr>
          <w:rFonts w:cstheme="minorHAnsi"/>
          <w:i/>
        </w:rPr>
        <w:t>D</w:t>
      </w:r>
      <w:r w:rsidR="00775767" w:rsidRPr="00226BD3">
        <w:rPr>
          <w:rFonts w:cstheme="minorHAnsi"/>
          <w:i/>
        </w:rPr>
        <w:t xml:space="preserve">onner un titre générique à la </w:t>
      </w:r>
      <w:r w:rsidR="008E47D4" w:rsidRPr="00226BD3">
        <w:rPr>
          <w:rFonts w:cstheme="minorHAnsi"/>
          <w:i/>
        </w:rPr>
        <w:t>fiche de poste</w:t>
      </w:r>
      <w:r w:rsidR="002E3CA7" w:rsidRPr="00226BD3">
        <w:rPr>
          <w:rFonts w:cstheme="minorHAnsi"/>
          <w:i/>
        </w:rPr>
        <w:t xml:space="preserve"> (par exemple, développeur agile, </w:t>
      </w:r>
      <w:r w:rsidR="006B1497" w:rsidRPr="00226BD3">
        <w:rPr>
          <w:rFonts w:cstheme="minorHAnsi"/>
          <w:i/>
        </w:rPr>
        <w:t>étude et développement</w:t>
      </w:r>
      <w:r w:rsidR="002C7831" w:rsidRPr="00226BD3">
        <w:rPr>
          <w:rFonts w:cstheme="minorHAnsi"/>
          <w:i/>
        </w:rPr>
        <w:t>, développeur WEB mobile</w:t>
      </w:r>
      <w:r w:rsidR="00ED6BCF" w:rsidRPr="00226BD3">
        <w:rPr>
          <w:rFonts w:cstheme="minorHAnsi"/>
          <w:i/>
        </w:rPr>
        <w:t xml:space="preserve">, ingénieur système et réseaux, data </w:t>
      </w:r>
      <w:proofErr w:type="spellStart"/>
      <w:r w:rsidR="00ED6BCF" w:rsidRPr="00226BD3">
        <w:rPr>
          <w:rFonts w:cstheme="minorHAnsi"/>
          <w:i/>
        </w:rPr>
        <w:t>scientist</w:t>
      </w:r>
      <w:proofErr w:type="spellEnd"/>
      <w:r w:rsidR="006B1497" w:rsidRPr="00226BD3">
        <w:rPr>
          <w:rFonts w:cstheme="minorHAnsi"/>
          <w:i/>
        </w:rPr>
        <w:t>…)</w:t>
      </w:r>
      <w:r w:rsidR="00775767" w:rsidRPr="00226BD3">
        <w:rPr>
          <w:rFonts w:cstheme="minorHAnsi"/>
          <w:i/>
        </w:rPr>
        <w:t>.</w:t>
      </w:r>
    </w:p>
    <w:p w:rsidR="00226BD3" w:rsidRPr="00226BD3" w:rsidRDefault="00226BD3" w:rsidP="009068C7">
      <w:pPr>
        <w:spacing w:after="0" w:line="240" w:lineRule="auto"/>
        <w:ind w:left="1134"/>
        <w:jc w:val="both"/>
        <w:rPr>
          <w:rFonts w:cstheme="minorHAnsi"/>
          <w:i/>
        </w:rPr>
      </w:pPr>
    </w:p>
    <w:p w:rsidR="00D119CE" w:rsidRPr="00226BD3" w:rsidRDefault="00D119CE" w:rsidP="004729ED">
      <w:pPr>
        <w:keepNext/>
        <w:spacing w:before="120" w:after="120" w:line="240" w:lineRule="auto"/>
        <w:ind w:left="567"/>
        <w:jc w:val="both"/>
        <w:rPr>
          <w:rFonts w:cstheme="minorHAnsi"/>
          <w:b/>
          <w:color w:val="0099FF"/>
          <w:sz w:val="24"/>
          <w:szCs w:val="24"/>
        </w:rPr>
      </w:pPr>
      <w:r w:rsidRPr="00226BD3">
        <w:rPr>
          <w:rFonts w:cstheme="minorHAnsi"/>
          <w:b/>
          <w:color w:val="0099FF"/>
          <w:sz w:val="24"/>
          <w:szCs w:val="24"/>
        </w:rPr>
        <w:t>Contexte du poste</w:t>
      </w:r>
    </w:p>
    <w:p w:rsidR="00ED6BCF" w:rsidRDefault="00ED6BCF" w:rsidP="00ED6BCF">
      <w:pPr>
        <w:spacing w:after="0" w:line="240" w:lineRule="auto"/>
        <w:ind w:left="1134"/>
        <w:jc w:val="both"/>
        <w:rPr>
          <w:rFonts w:cstheme="minorHAnsi"/>
          <w:i/>
        </w:rPr>
      </w:pPr>
      <w:r w:rsidRPr="00226BD3">
        <w:rPr>
          <w:rFonts w:cstheme="minorHAnsi"/>
          <w:i/>
        </w:rPr>
        <w:t xml:space="preserve">Description succincte de l’environnement </w:t>
      </w:r>
      <w:r w:rsidR="004729ED">
        <w:rPr>
          <w:rFonts w:cstheme="minorHAnsi"/>
          <w:i/>
        </w:rPr>
        <w:t xml:space="preserve">et du contexte </w:t>
      </w:r>
      <w:r w:rsidRPr="00226BD3">
        <w:rPr>
          <w:rFonts w:cstheme="minorHAnsi"/>
          <w:i/>
        </w:rPr>
        <w:t xml:space="preserve">de travail : équipe de travail </w:t>
      </w:r>
      <w:r w:rsidR="00280562" w:rsidRPr="00226BD3">
        <w:rPr>
          <w:rFonts w:cstheme="minorHAnsi"/>
          <w:i/>
        </w:rPr>
        <w:t xml:space="preserve">au sein de l’entreprise </w:t>
      </w:r>
      <w:r w:rsidRPr="00226BD3">
        <w:rPr>
          <w:rFonts w:cstheme="minorHAnsi"/>
          <w:i/>
        </w:rPr>
        <w:t xml:space="preserve">et </w:t>
      </w:r>
      <w:r w:rsidR="00280562" w:rsidRPr="00226BD3">
        <w:rPr>
          <w:rFonts w:cstheme="minorHAnsi"/>
          <w:i/>
        </w:rPr>
        <w:t xml:space="preserve">principaux </w:t>
      </w:r>
      <w:r w:rsidRPr="00226BD3">
        <w:rPr>
          <w:rFonts w:cstheme="minorHAnsi"/>
          <w:i/>
        </w:rPr>
        <w:t>projets de l’équipe.</w:t>
      </w:r>
    </w:p>
    <w:p w:rsidR="007E694C" w:rsidRPr="00226BD3" w:rsidRDefault="007E694C" w:rsidP="00ED6BCF">
      <w:pPr>
        <w:spacing w:after="0" w:line="240" w:lineRule="auto"/>
        <w:ind w:left="1134"/>
        <w:jc w:val="both"/>
        <w:rPr>
          <w:rFonts w:cstheme="minorHAnsi"/>
          <w:i/>
        </w:rPr>
      </w:pPr>
    </w:p>
    <w:p w:rsidR="00D119CE" w:rsidRPr="00226BD3" w:rsidRDefault="00D119CE" w:rsidP="004729ED">
      <w:pPr>
        <w:keepNext/>
        <w:spacing w:before="120" w:after="120" w:line="240" w:lineRule="auto"/>
        <w:ind w:left="567"/>
        <w:jc w:val="both"/>
        <w:rPr>
          <w:rFonts w:cstheme="minorHAnsi"/>
          <w:b/>
          <w:color w:val="0099FF"/>
          <w:sz w:val="24"/>
          <w:szCs w:val="24"/>
        </w:rPr>
      </w:pPr>
      <w:r w:rsidRPr="00226BD3">
        <w:rPr>
          <w:rFonts w:cstheme="minorHAnsi"/>
          <w:b/>
          <w:color w:val="0099FF"/>
          <w:sz w:val="24"/>
          <w:szCs w:val="24"/>
        </w:rPr>
        <w:t>Description du poste</w:t>
      </w:r>
    </w:p>
    <w:p w:rsidR="00C5640F" w:rsidRDefault="00C5640F" w:rsidP="007E694C">
      <w:pPr>
        <w:spacing w:after="0" w:line="240" w:lineRule="auto"/>
        <w:ind w:left="1134"/>
        <w:jc w:val="both"/>
        <w:rPr>
          <w:rFonts w:cstheme="minorHAnsi"/>
          <w:i/>
        </w:rPr>
      </w:pPr>
      <w:r w:rsidRPr="007E694C">
        <w:rPr>
          <w:rFonts w:cstheme="minorHAnsi"/>
          <w:i/>
        </w:rPr>
        <w:t>Pour une parfaite adéquation avec notre offre de formation dans la filière par apprentissage, il est important d’insister</w:t>
      </w:r>
      <w:r w:rsidR="004729ED">
        <w:rPr>
          <w:rFonts w:cstheme="minorHAnsi"/>
          <w:i/>
        </w:rPr>
        <w:t>,</w:t>
      </w:r>
      <w:r w:rsidRPr="007E694C">
        <w:rPr>
          <w:rFonts w:cstheme="minorHAnsi"/>
          <w:i/>
        </w:rPr>
        <w:t xml:space="preserve"> dans la fiche de poste :</w:t>
      </w:r>
    </w:p>
    <w:p w:rsidR="00C5640F" w:rsidRDefault="00C5640F" w:rsidP="007E694C">
      <w:pPr>
        <w:pStyle w:val="Paragraphedeliste"/>
        <w:numPr>
          <w:ilvl w:val="0"/>
          <w:numId w:val="2"/>
        </w:numPr>
        <w:spacing w:after="0" w:line="240" w:lineRule="auto"/>
        <w:ind w:left="1701" w:hanging="283"/>
        <w:jc w:val="both"/>
        <w:rPr>
          <w:rFonts w:cstheme="minorHAnsi"/>
          <w:i/>
        </w:rPr>
      </w:pPr>
      <w:r w:rsidRPr="007E694C">
        <w:rPr>
          <w:rFonts w:cstheme="minorHAnsi"/>
          <w:i/>
        </w:rPr>
        <w:t xml:space="preserve">Sur la </w:t>
      </w:r>
      <w:r w:rsidRPr="007E694C">
        <w:rPr>
          <w:rFonts w:cstheme="minorHAnsi"/>
          <w:b/>
          <w:i/>
          <w:u w:val="single"/>
        </w:rPr>
        <w:t>progression des missions</w:t>
      </w:r>
      <w:r w:rsidR="009068C7" w:rsidRPr="007E694C">
        <w:rPr>
          <w:rFonts w:cstheme="minorHAnsi"/>
          <w:i/>
        </w:rPr>
        <w:t> :</w:t>
      </w:r>
      <w:r w:rsidRPr="007E694C">
        <w:rPr>
          <w:rFonts w:cstheme="minorHAnsi"/>
          <w:i/>
        </w:rPr>
        <w:t xml:space="preserve"> du </w:t>
      </w:r>
      <w:r w:rsidR="007E694C">
        <w:rPr>
          <w:rFonts w:cstheme="minorHAnsi"/>
          <w:i/>
        </w:rPr>
        <w:t xml:space="preserve">niveau </w:t>
      </w:r>
      <w:r w:rsidRPr="007E694C">
        <w:rPr>
          <w:rFonts w:cstheme="minorHAnsi"/>
          <w:i/>
        </w:rPr>
        <w:t>technicien (en pre</w:t>
      </w:r>
      <w:r w:rsidR="009068C7" w:rsidRPr="007E694C">
        <w:rPr>
          <w:rFonts w:cstheme="minorHAnsi"/>
          <w:i/>
        </w:rPr>
        <w:t>miè</w:t>
      </w:r>
      <w:r w:rsidRPr="007E694C">
        <w:rPr>
          <w:rFonts w:cstheme="minorHAnsi"/>
          <w:i/>
        </w:rPr>
        <w:t>r</w:t>
      </w:r>
      <w:r w:rsidR="009068C7" w:rsidRPr="007E694C">
        <w:rPr>
          <w:rFonts w:cstheme="minorHAnsi"/>
          <w:i/>
        </w:rPr>
        <w:t>e</w:t>
      </w:r>
      <w:r w:rsidRPr="007E694C">
        <w:rPr>
          <w:rFonts w:cstheme="minorHAnsi"/>
          <w:i/>
        </w:rPr>
        <w:t xml:space="preserve"> année d’apprentiss</w:t>
      </w:r>
      <w:r w:rsidR="009068C7" w:rsidRPr="007E694C">
        <w:rPr>
          <w:rFonts w:cstheme="minorHAnsi"/>
          <w:i/>
        </w:rPr>
        <w:t>age) vers l</w:t>
      </w:r>
      <w:r w:rsidR="007E694C">
        <w:rPr>
          <w:rFonts w:cstheme="minorHAnsi"/>
          <w:i/>
        </w:rPr>
        <w:t xml:space="preserve">e niveau </w:t>
      </w:r>
      <w:r w:rsidR="009068C7" w:rsidRPr="007E694C">
        <w:rPr>
          <w:rFonts w:cstheme="minorHAnsi"/>
          <w:i/>
        </w:rPr>
        <w:t>ingénieur (en derniè</w:t>
      </w:r>
      <w:r w:rsidRPr="007E694C">
        <w:rPr>
          <w:rFonts w:cstheme="minorHAnsi"/>
          <w:i/>
        </w:rPr>
        <w:t>r</w:t>
      </w:r>
      <w:r w:rsidR="009068C7" w:rsidRPr="007E694C">
        <w:rPr>
          <w:rFonts w:cstheme="minorHAnsi"/>
          <w:i/>
        </w:rPr>
        <w:t>e</w:t>
      </w:r>
      <w:r w:rsidRPr="007E694C">
        <w:rPr>
          <w:rFonts w:cstheme="minorHAnsi"/>
          <w:i/>
        </w:rPr>
        <w:t xml:space="preserve"> année d’apprentissage),</w:t>
      </w:r>
    </w:p>
    <w:p w:rsidR="00C5640F" w:rsidRDefault="00902105" w:rsidP="007E694C">
      <w:pPr>
        <w:pStyle w:val="Paragraphedeliste"/>
        <w:numPr>
          <w:ilvl w:val="0"/>
          <w:numId w:val="2"/>
        </w:numPr>
        <w:spacing w:before="120" w:after="0" w:line="240" w:lineRule="auto"/>
        <w:ind w:left="1701" w:hanging="283"/>
        <w:jc w:val="both"/>
        <w:rPr>
          <w:rFonts w:cstheme="minorHAnsi"/>
          <w:i/>
        </w:rPr>
      </w:pPr>
      <w:r w:rsidRPr="007E694C">
        <w:rPr>
          <w:rFonts w:cstheme="minorHAnsi"/>
          <w:i/>
        </w:rPr>
        <w:t>S</w:t>
      </w:r>
      <w:r w:rsidR="00C5640F" w:rsidRPr="007E694C">
        <w:rPr>
          <w:rFonts w:cstheme="minorHAnsi"/>
          <w:i/>
        </w:rPr>
        <w:t xml:space="preserve">ur la </w:t>
      </w:r>
      <w:r w:rsidR="00C5640F" w:rsidRPr="007E694C">
        <w:rPr>
          <w:rFonts w:cstheme="minorHAnsi"/>
          <w:b/>
          <w:i/>
          <w:u w:val="single"/>
        </w:rPr>
        <w:t>diversité des missions</w:t>
      </w:r>
      <w:r w:rsidR="00C5640F" w:rsidRPr="007E694C">
        <w:rPr>
          <w:rFonts w:cstheme="minorHAnsi"/>
          <w:i/>
        </w:rPr>
        <w:t xml:space="preserve"> (</w:t>
      </w:r>
      <w:r w:rsidR="007E694C">
        <w:rPr>
          <w:rFonts w:cstheme="minorHAnsi"/>
          <w:i/>
        </w:rPr>
        <w:t xml:space="preserve">en </w:t>
      </w:r>
      <w:r w:rsidR="00C5640F" w:rsidRPr="007E694C">
        <w:rPr>
          <w:rFonts w:cstheme="minorHAnsi"/>
          <w:i/>
        </w:rPr>
        <w:t>adress</w:t>
      </w:r>
      <w:r w:rsidR="007E694C">
        <w:rPr>
          <w:rFonts w:cstheme="minorHAnsi"/>
          <w:i/>
        </w:rPr>
        <w:t>ant</w:t>
      </w:r>
      <w:r w:rsidR="00C5640F" w:rsidRPr="007E694C">
        <w:rPr>
          <w:rFonts w:cstheme="minorHAnsi"/>
          <w:i/>
        </w:rPr>
        <w:t xml:space="preserve"> un maximum de domaine</w:t>
      </w:r>
      <w:r w:rsidRPr="007E694C">
        <w:rPr>
          <w:rFonts w:cstheme="minorHAnsi"/>
          <w:i/>
        </w:rPr>
        <w:t>s</w:t>
      </w:r>
      <w:r w:rsidR="00C5640F" w:rsidRPr="007E694C">
        <w:rPr>
          <w:rFonts w:cstheme="minorHAnsi"/>
          <w:i/>
        </w:rPr>
        <w:t xml:space="preserve"> de l’informatique). En effet, comm</w:t>
      </w:r>
      <w:r w:rsidR="008E47D4" w:rsidRPr="007E694C">
        <w:rPr>
          <w:rFonts w:cstheme="minorHAnsi"/>
          <w:i/>
        </w:rPr>
        <w:t>e pour la filière classique du d</w:t>
      </w:r>
      <w:r w:rsidR="00C5640F" w:rsidRPr="007E694C">
        <w:rPr>
          <w:rFonts w:cstheme="minorHAnsi"/>
          <w:i/>
        </w:rPr>
        <w:t>épart</w:t>
      </w:r>
      <w:r w:rsidR="00165B7D" w:rsidRPr="007E694C">
        <w:rPr>
          <w:rFonts w:cstheme="minorHAnsi"/>
          <w:i/>
        </w:rPr>
        <w:t xml:space="preserve">ement Informatique de l’INSA </w:t>
      </w:r>
      <w:r w:rsidR="00C5640F" w:rsidRPr="007E694C">
        <w:rPr>
          <w:rFonts w:cstheme="minorHAnsi"/>
          <w:i/>
        </w:rPr>
        <w:t xml:space="preserve">Lyon, notre objectif est de former des ingénieurs généralistes et multi-métiers en Informatique par la voie de l’apprentissage. Cette caractéristique a été approuvée par la Commission des Titres de l’Ingénieur </w:t>
      </w:r>
      <w:r w:rsidR="009068C7" w:rsidRPr="007E694C">
        <w:rPr>
          <w:rFonts w:cstheme="minorHAnsi"/>
          <w:i/>
        </w:rPr>
        <w:t>(</w:t>
      </w:r>
      <w:bookmarkStart w:id="0" w:name="_GoBack"/>
      <w:r w:rsidR="009068C7" w:rsidRPr="007E694C">
        <w:rPr>
          <w:rFonts w:cstheme="minorHAnsi"/>
          <w:i/>
        </w:rPr>
        <w:t>CTI</w:t>
      </w:r>
      <w:bookmarkEnd w:id="0"/>
      <w:r w:rsidR="009068C7" w:rsidRPr="007E694C">
        <w:rPr>
          <w:rFonts w:cstheme="minorHAnsi"/>
          <w:i/>
        </w:rPr>
        <w:t xml:space="preserve">) </w:t>
      </w:r>
      <w:r w:rsidR="00C5640F" w:rsidRPr="007E694C">
        <w:rPr>
          <w:rFonts w:cstheme="minorHAnsi"/>
          <w:i/>
        </w:rPr>
        <w:t>qui a habilité notre filière : c’est donc une obligation.</w:t>
      </w:r>
    </w:p>
    <w:p w:rsidR="007E694C" w:rsidRPr="007E694C" w:rsidRDefault="007E694C" w:rsidP="007E694C">
      <w:pPr>
        <w:spacing w:after="0" w:line="240" w:lineRule="auto"/>
        <w:ind w:left="1134"/>
        <w:jc w:val="both"/>
        <w:rPr>
          <w:rFonts w:cstheme="minorHAnsi"/>
          <w:i/>
        </w:rPr>
      </w:pPr>
    </w:p>
    <w:p w:rsidR="00C5640F" w:rsidRPr="007E694C" w:rsidRDefault="00C5640F" w:rsidP="007E694C">
      <w:pPr>
        <w:spacing w:after="0" w:line="240" w:lineRule="auto"/>
        <w:ind w:left="1134"/>
        <w:contextualSpacing/>
        <w:jc w:val="both"/>
        <w:rPr>
          <w:rFonts w:cstheme="minorHAnsi"/>
          <w:i/>
        </w:rPr>
      </w:pPr>
      <w:r w:rsidRPr="007E694C">
        <w:rPr>
          <w:rFonts w:cstheme="minorHAnsi"/>
          <w:i/>
        </w:rPr>
        <w:t xml:space="preserve">Un découpage des missions sur les 3 années et une description précise de ces missions pour bien montrer leur variété </w:t>
      </w:r>
      <w:r w:rsidR="001B07E1" w:rsidRPr="007E694C">
        <w:rPr>
          <w:rFonts w:cstheme="minorHAnsi"/>
          <w:i/>
        </w:rPr>
        <w:t xml:space="preserve">et leur progression </w:t>
      </w:r>
      <w:r w:rsidRPr="007E694C">
        <w:rPr>
          <w:rFonts w:cstheme="minorHAnsi"/>
          <w:i/>
        </w:rPr>
        <w:t>est indispensable à une bonne définition de la fiche de poste.</w:t>
      </w:r>
      <w:r w:rsidR="009068C7" w:rsidRPr="007E694C">
        <w:rPr>
          <w:rFonts w:cstheme="minorHAnsi"/>
          <w:i/>
        </w:rPr>
        <w:t xml:space="preserve"> </w:t>
      </w:r>
      <w:r w:rsidR="004729ED">
        <w:rPr>
          <w:rFonts w:cstheme="minorHAnsi"/>
          <w:i/>
        </w:rPr>
        <w:t>La fiche de poste</w:t>
      </w:r>
      <w:r w:rsidR="009068C7" w:rsidRPr="007E694C">
        <w:rPr>
          <w:rFonts w:cstheme="minorHAnsi"/>
          <w:i/>
        </w:rPr>
        <w:t xml:space="preserve"> contribuera également à faciliter le</w:t>
      </w:r>
      <w:r w:rsidR="008E47D4" w:rsidRPr="007E694C">
        <w:rPr>
          <w:rFonts w:cstheme="minorHAnsi"/>
          <w:i/>
        </w:rPr>
        <w:t xml:space="preserve"> choix des futurs apprenti</w:t>
      </w:r>
      <w:r w:rsidR="009068C7" w:rsidRPr="007E694C">
        <w:rPr>
          <w:rFonts w:cstheme="minorHAnsi"/>
          <w:i/>
        </w:rPr>
        <w:t>s dans leur recherche d’une entreprise d’accueil</w:t>
      </w:r>
      <w:r w:rsidR="00AE0167" w:rsidRPr="007E694C">
        <w:rPr>
          <w:rFonts w:cstheme="minorHAnsi"/>
          <w:i/>
        </w:rPr>
        <w:t xml:space="preserve"> et à les rassurer</w:t>
      </w:r>
      <w:r w:rsidR="009068C7" w:rsidRPr="007E694C">
        <w:rPr>
          <w:rFonts w:cstheme="minorHAnsi"/>
          <w:i/>
        </w:rPr>
        <w:t>.</w:t>
      </w:r>
    </w:p>
    <w:p w:rsidR="007E694C" w:rsidRPr="007E694C" w:rsidRDefault="007E694C" w:rsidP="007E694C">
      <w:pPr>
        <w:spacing w:after="0" w:line="240" w:lineRule="auto"/>
        <w:ind w:left="1134"/>
        <w:contextualSpacing/>
        <w:jc w:val="both"/>
        <w:rPr>
          <w:rFonts w:cstheme="minorHAnsi"/>
          <w:i/>
        </w:rPr>
      </w:pPr>
    </w:p>
    <w:p w:rsidR="00D119CE" w:rsidRPr="009E2207" w:rsidRDefault="009068C7" w:rsidP="004729ED">
      <w:pPr>
        <w:keepNext/>
        <w:spacing w:before="120" w:after="120" w:line="240" w:lineRule="auto"/>
        <w:ind w:left="851"/>
        <w:jc w:val="both"/>
        <w:rPr>
          <w:rFonts w:cstheme="minorHAnsi"/>
          <w:b/>
          <w:color w:val="0099FF"/>
          <w:sz w:val="24"/>
          <w:szCs w:val="24"/>
        </w:rPr>
      </w:pPr>
      <w:r w:rsidRPr="009E2207">
        <w:rPr>
          <w:rFonts w:cstheme="minorHAnsi"/>
          <w:b/>
          <w:color w:val="0099FF"/>
          <w:sz w:val="24"/>
          <w:szCs w:val="24"/>
        </w:rPr>
        <w:t xml:space="preserve">Missions </w:t>
      </w:r>
      <w:r w:rsidR="008E47D4" w:rsidRPr="009E2207">
        <w:rPr>
          <w:rFonts w:cstheme="minorHAnsi"/>
          <w:b/>
          <w:color w:val="0099FF"/>
          <w:sz w:val="24"/>
          <w:szCs w:val="24"/>
        </w:rPr>
        <w:t xml:space="preserve">de la </w:t>
      </w:r>
      <w:r w:rsidRPr="009E2207">
        <w:rPr>
          <w:rFonts w:cstheme="minorHAnsi"/>
          <w:b/>
          <w:color w:val="0099FF"/>
          <w:sz w:val="24"/>
          <w:szCs w:val="24"/>
        </w:rPr>
        <w:t>p</w:t>
      </w:r>
      <w:r w:rsidR="00D119CE" w:rsidRPr="009E2207">
        <w:rPr>
          <w:rFonts w:cstheme="minorHAnsi"/>
          <w:b/>
          <w:color w:val="0099FF"/>
          <w:sz w:val="24"/>
          <w:szCs w:val="24"/>
        </w:rPr>
        <w:t>remière année</w:t>
      </w:r>
      <w:r w:rsidR="008E47D4" w:rsidRPr="009E2207">
        <w:rPr>
          <w:rFonts w:cstheme="minorHAnsi"/>
          <w:b/>
          <w:color w:val="0099FF"/>
          <w:sz w:val="24"/>
          <w:szCs w:val="24"/>
        </w:rPr>
        <w:t xml:space="preserve"> (3IFA)</w:t>
      </w:r>
    </w:p>
    <w:p w:rsidR="009068C7" w:rsidRPr="009E2207" w:rsidRDefault="003B4416" w:rsidP="009068C7">
      <w:pPr>
        <w:spacing w:after="0" w:line="240" w:lineRule="auto"/>
        <w:ind w:left="1134"/>
        <w:jc w:val="both"/>
        <w:rPr>
          <w:rFonts w:cstheme="minorHAnsi"/>
          <w:i/>
        </w:rPr>
      </w:pPr>
      <w:r w:rsidRPr="009E2207">
        <w:rPr>
          <w:rFonts w:cstheme="minorHAnsi"/>
          <w:i/>
        </w:rPr>
        <w:t xml:space="preserve">Description des activités </w:t>
      </w:r>
      <w:r w:rsidR="001B07E1" w:rsidRPr="009E2207">
        <w:rPr>
          <w:rFonts w:cstheme="minorHAnsi"/>
          <w:i/>
        </w:rPr>
        <w:t xml:space="preserve">prévues </w:t>
      </w:r>
      <w:r w:rsidRPr="009E2207">
        <w:rPr>
          <w:rFonts w:cstheme="minorHAnsi"/>
          <w:i/>
        </w:rPr>
        <w:t>pour la 3IFA (</w:t>
      </w:r>
      <w:r w:rsidR="00AE0167" w:rsidRPr="009E2207">
        <w:rPr>
          <w:rFonts w:cstheme="minorHAnsi"/>
          <w:i/>
        </w:rPr>
        <w:t xml:space="preserve">missions, </w:t>
      </w:r>
      <w:r w:rsidRPr="009E2207">
        <w:rPr>
          <w:rFonts w:cstheme="minorHAnsi"/>
          <w:i/>
        </w:rPr>
        <w:t>projets, environnements, technologies, plateformes, méthodes, développements…)</w:t>
      </w:r>
      <w:r w:rsidR="001B07E1" w:rsidRPr="009E2207">
        <w:rPr>
          <w:rFonts w:cstheme="minorHAnsi"/>
          <w:i/>
        </w:rPr>
        <w:t>.</w:t>
      </w:r>
    </w:p>
    <w:p w:rsidR="009E2207" w:rsidRPr="009E2207" w:rsidRDefault="009E2207" w:rsidP="009068C7">
      <w:pPr>
        <w:spacing w:after="0" w:line="240" w:lineRule="auto"/>
        <w:ind w:left="1134"/>
        <w:jc w:val="both"/>
        <w:rPr>
          <w:rFonts w:cstheme="minorHAnsi"/>
          <w:i/>
        </w:rPr>
      </w:pPr>
    </w:p>
    <w:p w:rsidR="00D119CE" w:rsidRPr="009E2207" w:rsidRDefault="009068C7" w:rsidP="004729ED">
      <w:pPr>
        <w:keepNext/>
        <w:spacing w:before="120" w:after="120" w:line="240" w:lineRule="auto"/>
        <w:ind w:left="851"/>
        <w:jc w:val="both"/>
        <w:rPr>
          <w:rFonts w:cstheme="minorHAnsi"/>
          <w:b/>
          <w:color w:val="0099FF"/>
          <w:sz w:val="24"/>
          <w:szCs w:val="24"/>
        </w:rPr>
      </w:pPr>
      <w:r w:rsidRPr="009E2207">
        <w:rPr>
          <w:rFonts w:cstheme="minorHAnsi"/>
          <w:b/>
          <w:color w:val="0099FF"/>
          <w:sz w:val="24"/>
          <w:szCs w:val="24"/>
        </w:rPr>
        <w:lastRenderedPageBreak/>
        <w:t xml:space="preserve">Missions </w:t>
      </w:r>
      <w:r w:rsidR="008E47D4" w:rsidRPr="009E2207">
        <w:rPr>
          <w:rFonts w:cstheme="minorHAnsi"/>
          <w:b/>
          <w:color w:val="0099FF"/>
          <w:sz w:val="24"/>
          <w:szCs w:val="24"/>
        </w:rPr>
        <w:t xml:space="preserve">de la </w:t>
      </w:r>
      <w:r w:rsidRPr="009E2207">
        <w:rPr>
          <w:rFonts w:cstheme="minorHAnsi"/>
          <w:b/>
          <w:color w:val="0099FF"/>
          <w:sz w:val="24"/>
          <w:szCs w:val="24"/>
        </w:rPr>
        <w:t>d</w:t>
      </w:r>
      <w:r w:rsidR="00D119CE" w:rsidRPr="009E2207">
        <w:rPr>
          <w:rFonts w:cstheme="minorHAnsi"/>
          <w:b/>
          <w:color w:val="0099FF"/>
          <w:sz w:val="24"/>
          <w:szCs w:val="24"/>
        </w:rPr>
        <w:t>euxième année</w:t>
      </w:r>
      <w:r w:rsidR="008E47D4" w:rsidRPr="009E2207">
        <w:rPr>
          <w:rFonts w:cstheme="minorHAnsi"/>
          <w:b/>
          <w:color w:val="0099FF"/>
          <w:sz w:val="24"/>
          <w:szCs w:val="24"/>
        </w:rPr>
        <w:t xml:space="preserve"> (4IFA)</w:t>
      </w:r>
    </w:p>
    <w:p w:rsidR="009068C7" w:rsidRPr="009E2207" w:rsidRDefault="003B4416" w:rsidP="009068C7">
      <w:pPr>
        <w:spacing w:after="0" w:line="240" w:lineRule="auto"/>
        <w:ind w:left="1134"/>
        <w:jc w:val="both"/>
        <w:rPr>
          <w:rFonts w:cstheme="minorHAnsi"/>
          <w:i/>
        </w:rPr>
      </w:pPr>
      <w:r w:rsidRPr="009E2207">
        <w:rPr>
          <w:rFonts w:cstheme="minorHAnsi"/>
          <w:i/>
        </w:rPr>
        <w:t xml:space="preserve">Description des activités </w:t>
      </w:r>
      <w:r w:rsidR="001B07E1" w:rsidRPr="009E2207">
        <w:rPr>
          <w:rFonts w:cstheme="minorHAnsi"/>
          <w:i/>
        </w:rPr>
        <w:t xml:space="preserve">prévues </w:t>
      </w:r>
      <w:r w:rsidRPr="009E2207">
        <w:rPr>
          <w:rFonts w:cstheme="minorHAnsi"/>
          <w:i/>
        </w:rPr>
        <w:t>pour la 4IFA</w:t>
      </w:r>
      <w:r w:rsidR="009E2207">
        <w:rPr>
          <w:rFonts w:cstheme="minorHAnsi"/>
          <w:i/>
        </w:rPr>
        <w:t> : l’</w:t>
      </w:r>
      <w:r w:rsidRPr="009E2207">
        <w:rPr>
          <w:rFonts w:cstheme="minorHAnsi"/>
          <w:i/>
        </w:rPr>
        <w:t>évolution des activités</w:t>
      </w:r>
      <w:r w:rsidR="001473FE" w:rsidRPr="009E2207">
        <w:rPr>
          <w:rFonts w:cstheme="minorHAnsi"/>
          <w:i/>
        </w:rPr>
        <w:t xml:space="preserve"> par rapport à la 3IFA</w:t>
      </w:r>
      <w:r w:rsidR="009E2207">
        <w:rPr>
          <w:rFonts w:cstheme="minorHAnsi"/>
          <w:i/>
        </w:rPr>
        <w:t xml:space="preserve"> doit être perceptible</w:t>
      </w:r>
      <w:r w:rsidR="001B07E1" w:rsidRPr="009E2207">
        <w:rPr>
          <w:rFonts w:cstheme="minorHAnsi"/>
          <w:i/>
        </w:rPr>
        <w:t>.</w:t>
      </w:r>
    </w:p>
    <w:p w:rsidR="001473FE" w:rsidRPr="009E2207" w:rsidRDefault="001B07E1" w:rsidP="009068C7">
      <w:pPr>
        <w:spacing w:after="0" w:line="240" w:lineRule="auto"/>
        <w:ind w:left="1134"/>
        <w:jc w:val="both"/>
        <w:rPr>
          <w:rFonts w:cstheme="minorHAnsi"/>
          <w:i/>
        </w:rPr>
      </w:pPr>
      <w:r w:rsidRPr="009E2207">
        <w:rPr>
          <w:rFonts w:cstheme="minorHAnsi"/>
          <w:i/>
        </w:rPr>
        <w:t>L’apprenti s’inscrit dans une trajectoire au sein de l’entreprise pour l’amener vers un métier dans un domaine d’application</w:t>
      </w:r>
      <w:r w:rsidR="004729ED">
        <w:rPr>
          <w:rFonts w:cstheme="minorHAnsi"/>
          <w:i/>
        </w:rPr>
        <w:t xml:space="preserve"> de l’entreprise</w:t>
      </w:r>
      <w:r w:rsidRPr="009E2207">
        <w:rPr>
          <w:rFonts w:cstheme="minorHAnsi"/>
          <w:i/>
        </w:rPr>
        <w:t>.</w:t>
      </w:r>
    </w:p>
    <w:p w:rsidR="009E2207" w:rsidRPr="009E2207" w:rsidRDefault="009E2207" w:rsidP="009068C7">
      <w:pPr>
        <w:spacing w:after="0" w:line="240" w:lineRule="auto"/>
        <w:ind w:left="1134"/>
        <w:jc w:val="both"/>
        <w:rPr>
          <w:rFonts w:cstheme="minorHAnsi"/>
          <w:i/>
        </w:rPr>
      </w:pPr>
    </w:p>
    <w:p w:rsidR="00D119CE" w:rsidRPr="009E2207" w:rsidRDefault="009068C7" w:rsidP="004729ED">
      <w:pPr>
        <w:keepNext/>
        <w:spacing w:before="120" w:after="120" w:line="240" w:lineRule="auto"/>
        <w:ind w:left="851"/>
        <w:jc w:val="both"/>
        <w:rPr>
          <w:rFonts w:cstheme="minorHAnsi"/>
          <w:b/>
          <w:color w:val="0099FF"/>
          <w:sz w:val="24"/>
          <w:szCs w:val="24"/>
        </w:rPr>
      </w:pPr>
      <w:r w:rsidRPr="009E2207">
        <w:rPr>
          <w:rFonts w:cstheme="minorHAnsi"/>
          <w:b/>
          <w:color w:val="0099FF"/>
          <w:sz w:val="24"/>
          <w:szCs w:val="24"/>
        </w:rPr>
        <w:t xml:space="preserve">Missions </w:t>
      </w:r>
      <w:r w:rsidR="008E47D4" w:rsidRPr="009E2207">
        <w:rPr>
          <w:rFonts w:cstheme="minorHAnsi"/>
          <w:b/>
          <w:color w:val="0099FF"/>
          <w:sz w:val="24"/>
          <w:szCs w:val="24"/>
        </w:rPr>
        <w:t xml:space="preserve">de la </w:t>
      </w:r>
      <w:r w:rsidRPr="009E2207">
        <w:rPr>
          <w:rFonts w:cstheme="minorHAnsi"/>
          <w:b/>
          <w:color w:val="0099FF"/>
          <w:sz w:val="24"/>
          <w:szCs w:val="24"/>
        </w:rPr>
        <w:t>d</w:t>
      </w:r>
      <w:r w:rsidR="00D119CE" w:rsidRPr="009E2207">
        <w:rPr>
          <w:rFonts w:cstheme="minorHAnsi"/>
          <w:b/>
          <w:color w:val="0099FF"/>
          <w:sz w:val="24"/>
          <w:szCs w:val="24"/>
        </w:rPr>
        <w:t>ernière année</w:t>
      </w:r>
      <w:r w:rsidR="008E47D4" w:rsidRPr="009E2207">
        <w:rPr>
          <w:rFonts w:cstheme="minorHAnsi"/>
          <w:b/>
          <w:color w:val="0099FF"/>
          <w:sz w:val="24"/>
          <w:szCs w:val="24"/>
        </w:rPr>
        <w:t xml:space="preserve"> (5IFA)</w:t>
      </w:r>
    </w:p>
    <w:p w:rsidR="009068C7" w:rsidRPr="009E2207" w:rsidRDefault="003B4416" w:rsidP="009068C7">
      <w:pPr>
        <w:spacing w:after="0" w:line="240" w:lineRule="auto"/>
        <w:ind w:left="1134"/>
        <w:jc w:val="both"/>
        <w:rPr>
          <w:rFonts w:cstheme="minorHAnsi"/>
          <w:i/>
        </w:rPr>
      </w:pPr>
      <w:r w:rsidRPr="009E2207">
        <w:rPr>
          <w:rFonts w:cstheme="minorHAnsi"/>
          <w:i/>
        </w:rPr>
        <w:t xml:space="preserve">Description </w:t>
      </w:r>
      <w:r w:rsidR="001B07E1" w:rsidRPr="009E2207">
        <w:rPr>
          <w:rFonts w:cstheme="minorHAnsi"/>
          <w:i/>
        </w:rPr>
        <w:t xml:space="preserve">prévue </w:t>
      </w:r>
      <w:r w:rsidRPr="009E2207">
        <w:rPr>
          <w:rFonts w:cstheme="minorHAnsi"/>
          <w:i/>
        </w:rPr>
        <w:t>des activités pour la 5IFA</w:t>
      </w:r>
      <w:r w:rsidR="009E2207">
        <w:rPr>
          <w:rFonts w:cstheme="minorHAnsi"/>
          <w:i/>
        </w:rPr>
        <w:t> :</w:t>
      </w:r>
      <w:r w:rsidRPr="009E2207">
        <w:rPr>
          <w:rFonts w:cstheme="minorHAnsi"/>
          <w:i/>
        </w:rPr>
        <w:t xml:space="preserve"> </w:t>
      </w:r>
      <w:r w:rsidR="009E2207">
        <w:rPr>
          <w:rFonts w:cstheme="minorHAnsi"/>
          <w:i/>
        </w:rPr>
        <w:t>l’</w:t>
      </w:r>
      <w:r w:rsidRPr="009E2207">
        <w:rPr>
          <w:rFonts w:cstheme="minorHAnsi"/>
          <w:i/>
        </w:rPr>
        <w:t>approche « ingénieur »</w:t>
      </w:r>
      <w:r w:rsidR="009E2207">
        <w:rPr>
          <w:rFonts w:cstheme="minorHAnsi"/>
          <w:i/>
        </w:rPr>
        <w:t xml:space="preserve"> est omniprésente. Il est essentiel d’esquisser les contours du projet de fin d’études envisagé pour la clôture du contrat d’apprentissage.</w:t>
      </w:r>
    </w:p>
    <w:p w:rsidR="009E2207" w:rsidRPr="009E2207" w:rsidRDefault="009E2207" w:rsidP="009068C7">
      <w:pPr>
        <w:spacing w:after="0" w:line="240" w:lineRule="auto"/>
        <w:ind w:left="1134"/>
        <w:jc w:val="both"/>
        <w:rPr>
          <w:rFonts w:cstheme="minorHAnsi"/>
        </w:rPr>
      </w:pPr>
    </w:p>
    <w:p w:rsidR="001460D7" w:rsidRPr="009E2207" w:rsidRDefault="00CB42AC" w:rsidP="009068C7">
      <w:pPr>
        <w:spacing w:after="0" w:line="240" w:lineRule="auto"/>
        <w:ind w:left="1134"/>
        <w:jc w:val="both"/>
        <w:rPr>
          <w:rFonts w:cstheme="minorHAnsi"/>
          <w:i/>
        </w:rPr>
      </w:pPr>
      <w:r w:rsidRPr="004729ED">
        <w:rPr>
          <w:rFonts w:cstheme="minorHAnsi"/>
          <w:u w:val="single"/>
        </w:rPr>
        <w:t>NOTE</w:t>
      </w:r>
      <w:r w:rsidRPr="009E2207">
        <w:rPr>
          <w:rFonts w:cstheme="minorHAnsi"/>
        </w:rPr>
        <w:t> :</w:t>
      </w:r>
      <w:r w:rsidRPr="009E2207">
        <w:rPr>
          <w:rFonts w:cstheme="minorHAnsi"/>
          <w:i/>
        </w:rPr>
        <w:t xml:space="preserve"> </w:t>
      </w:r>
      <w:r w:rsidR="001460D7" w:rsidRPr="009E2207">
        <w:rPr>
          <w:rFonts w:cstheme="minorHAnsi"/>
          <w:i/>
        </w:rPr>
        <w:t>Durant cet</w:t>
      </w:r>
      <w:r w:rsidR="008E47D4" w:rsidRPr="009E2207">
        <w:rPr>
          <w:rFonts w:cstheme="minorHAnsi"/>
          <w:i/>
        </w:rPr>
        <w:t>te dernière année, l’apprenti</w:t>
      </w:r>
      <w:r w:rsidR="001460D7" w:rsidRPr="009E2207">
        <w:rPr>
          <w:rFonts w:cstheme="minorHAnsi"/>
          <w:i/>
        </w:rPr>
        <w:t xml:space="preserve"> d</w:t>
      </w:r>
      <w:r w:rsidR="001473FE" w:rsidRPr="009E2207">
        <w:rPr>
          <w:rFonts w:cstheme="minorHAnsi"/>
          <w:i/>
        </w:rPr>
        <w:t>oit</w:t>
      </w:r>
      <w:r w:rsidR="001460D7" w:rsidRPr="009E2207">
        <w:rPr>
          <w:rFonts w:cstheme="minorHAnsi"/>
          <w:i/>
        </w:rPr>
        <w:t xml:space="preserve"> effectuer une mission longue durée : le Projet de Fin d’Études (PFE). </w:t>
      </w:r>
      <w:r w:rsidR="001473FE" w:rsidRPr="009E2207">
        <w:rPr>
          <w:rFonts w:cstheme="minorHAnsi"/>
          <w:i/>
        </w:rPr>
        <w:t>Il se déroule durant le semestre 2 de la dernière</w:t>
      </w:r>
      <w:r w:rsidR="009E2207">
        <w:rPr>
          <w:rFonts w:cstheme="minorHAnsi"/>
          <w:i/>
        </w:rPr>
        <w:t xml:space="preserve"> année.</w:t>
      </w:r>
      <w:r w:rsidR="001473FE" w:rsidRPr="009E2207">
        <w:rPr>
          <w:rFonts w:cstheme="minorHAnsi"/>
          <w:i/>
        </w:rPr>
        <w:t xml:space="preserve"> </w:t>
      </w:r>
      <w:r w:rsidR="009E2207">
        <w:rPr>
          <w:rFonts w:cstheme="minorHAnsi"/>
          <w:i/>
        </w:rPr>
        <w:t xml:space="preserve">Ce semestre est </w:t>
      </w:r>
      <w:r w:rsidR="001473FE" w:rsidRPr="009E2207">
        <w:rPr>
          <w:rFonts w:cstheme="minorHAnsi"/>
          <w:i/>
        </w:rPr>
        <w:t>entièrement en entreprise</w:t>
      </w:r>
      <w:r w:rsidR="009E2207">
        <w:rPr>
          <w:rFonts w:cstheme="minorHAnsi"/>
          <w:i/>
        </w:rPr>
        <w:t>. L</w:t>
      </w:r>
      <w:r w:rsidR="001473FE" w:rsidRPr="009E2207">
        <w:rPr>
          <w:rFonts w:cstheme="minorHAnsi"/>
          <w:i/>
        </w:rPr>
        <w:t xml:space="preserve">a durée </w:t>
      </w:r>
      <w:r w:rsidR="009E2207">
        <w:rPr>
          <w:rFonts w:cstheme="minorHAnsi"/>
          <w:i/>
        </w:rPr>
        <w:t xml:space="preserve">du PFE </w:t>
      </w:r>
      <w:r w:rsidR="001473FE" w:rsidRPr="009E2207">
        <w:rPr>
          <w:rFonts w:cstheme="minorHAnsi"/>
          <w:i/>
        </w:rPr>
        <w:t xml:space="preserve">est fixée à </w:t>
      </w:r>
      <w:r w:rsidR="001473FE" w:rsidRPr="004729ED">
        <w:rPr>
          <w:rFonts w:cstheme="minorHAnsi"/>
          <w:b/>
          <w:i/>
        </w:rPr>
        <w:t>18 semaines minimum</w:t>
      </w:r>
      <w:r w:rsidR="001473FE" w:rsidRPr="009E2207">
        <w:rPr>
          <w:rFonts w:cstheme="minorHAnsi"/>
          <w:i/>
        </w:rPr>
        <w:t xml:space="preserve">. Ce projet constitue </w:t>
      </w:r>
      <w:r w:rsidR="001473FE" w:rsidRPr="004729ED">
        <w:rPr>
          <w:rFonts w:cstheme="minorHAnsi"/>
          <w:b/>
          <w:i/>
        </w:rPr>
        <w:t>une réalisation majeure</w:t>
      </w:r>
      <w:r w:rsidR="001473FE" w:rsidRPr="009E2207">
        <w:rPr>
          <w:rFonts w:cstheme="minorHAnsi"/>
          <w:i/>
        </w:rPr>
        <w:t xml:space="preserve">, la dernière avant l’obtention du diplôme d’ingénieur en informatique de l’INSA Lyon. Le sujet du PFE doit s’adosser à un </w:t>
      </w:r>
      <w:r w:rsidR="001473FE" w:rsidRPr="004729ED">
        <w:rPr>
          <w:rFonts w:cstheme="minorHAnsi"/>
          <w:b/>
          <w:i/>
        </w:rPr>
        <w:t>projet ambitieux où l’informatique est le verrou essentiel</w:t>
      </w:r>
      <w:r w:rsidR="001473FE" w:rsidRPr="009E2207">
        <w:rPr>
          <w:rFonts w:cstheme="minorHAnsi"/>
          <w:i/>
        </w:rPr>
        <w:t>. Il peut porter sur les phases amont (analyse et conception) ou aval (réalisation, validation utilisateur), éventuellement en lien avec l’innovation ou la R&amp;D. Il peut déboucher sur un prototype ou un produit logiciel, une architecture de réseau, une étude d’audit d’un système d’information, une étude de faisabilité, un développement exploratoire, etc.</w:t>
      </w:r>
    </w:p>
    <w:p w:rsidR="009E2207" w:rsidRPr="009E2207" w:rsidRDefault="009E2207" w:rsidP="009068C7">
      <w:pPr>
        <w:spacing w:after="0" w:line="240" w:lineRule="auto"/>
        <w:ind w:left="1134"/>
        <w:jc w:val="both"/>
        <w:rPr>
          <w:rFonts w:cstheme="minorHAnsi"/>
          <w:i/>
        </w:rPr>
      </w:pPr>
    </w:p>
    <w:p w:rsidR="00D119CE" w:rsidRPr="009E2207" w:rsidRDefault="00D119CE" w:rsidP="004729ED">
      <w:pPr>
        <w:keepNext/>
        <w:spacing w:before="120" w:after="120" w:line="240" w:lineRule="auto"/>
        <w:ind w:left="851"/>
        <w:jc w:val="both"/>
        <w:rPr>
          <w:rFonts w:cstheme="minorHAnsi"/>
          <w:b/>
          <w:color w:val="0099FF"/>
          <w:sz w:val="24"/>
          <w:szCs w:val="24"/>
        </w:rPr>
      </w:pPr>
      <w:r w:rsidRPr="009E2207">
        <w:rPr>
          <w:rFonts w:cstheme="minorHAnsi"/>
          <w:b/>
          <w:color w:val="0099FF"/>
          <w:sz w:val="24"/>
          <w:szCs w:val="24"/>
        </w:rPr>
        <w:t xml:space="preserve">Environnement </w:t>
      </w:r>
      <w:r w:rsidR="002E3CA7" w:rsidRPr="009E2207">
        <w:rPr>
          <w:rFonts w:cstheme="minorHAnsi"/>
          <w:b/>
          <w:color w:val="0099FF"/>
          <w:sz w:val="24"/>
          <w:szCs w:val="24"/>
        </w:rPr>
        <w:t>matériel et logiciel</w:t>
      </w:r>
    </w:p>
    <w:p w:rsidR="002E3CA7" w:rsidRPr="009E2207" w:rsidRDefault="002E3CA7" w:rsidP="00FF0D71">
      <w:pPr>
        <w:spacing w:after="0" w:line="240" w:lineRule="auto"/>
        <w:ind w:left="1134"/>
        <w:jc w:val="both"/>
        <w:rPr>
          <w:rFonts w:cstheme="minorHAnsi"/>
          <w:i/>
        </w:rPr>
      </w:pPr>
      <w:r w:rsidRPr="009E2207">
        <w:rPr>
          <w:rFonts w:cstheme="minorHAnsi"/>
          <w:i/>
        </w:rPr>
        <w:t>Environnement technique (</w:t>
      </w:r>
      <w:r w:rsidR="006B1497" w:rsidRPr="009E2207">
        <w:rPr>
          <w:rFonts w:cstheme="minorHAnsi"/>
          <w:i/>
        </w:rPr>
        <w:t xml:space="preserve">cloud, </w:t>
      </w:r>
      <w:r w:rsidRPr="009E2207">
        <w:rPr>
          <w:rFonts w:cstheme="minorHAnsi"/>
          <w:i/>
        </w:rPr>
        <w:t>serveurs, réseaux…)</w:t>
      </w:r>
    </w:p>
    <w:p w:rsidR="00FF0D71" w:rsidRPr="009E2207" w:rsidRDefault="00FF0D71" w:rsidP="00FF0D71">
      <w:pPr>
        <w:spacing w:after="0" w:line="240" w:lineRule="auto"/>
        <w:ind w:left="1134"/>
        <w:jc w:val="both"/>
        <w:rPr>
          <w:rFonts w:cstheme="minorHAnsi"/>
          <w:i/>
        </w:rPr>
      </w:pPr>
      <w:r w:rsidRPr="009E2207">
        <w:rPr>
          <w:rFonts w:cstheme="minorHAnsi"/>
          <w:i/>
        </w:rPr>
        <w:t>Méthode</w:t>
      </w:r>
      <w:r w:rsidR="00902105" w:rsidRPr="009E2207">
        <w:rPr>
          <w:rFonts w:cstheme="minorHAnsi"/>
          <w:i/>
        </w:rPr>
        <w:t>s</w:t>
      </w:r>
      <w:r w:rsidRPr="009E2207">
        <w:rPr>
          <w:rFonts w:cstheme="minorHAnsi"/>
          <w:i/>
        </w:rPr>
        <w:t xml:space="preserve"> de développement</w:t>
      </w:r>
    </w:p>
    <w:p w:rsidR="00FF0D71" w:rsidRPr="009E2207" w:rsidRDefault="00FF0D71" w:rsidP="00FF0D71">
      <w:pPr>
        <w:spacing w:after="0" w:line="240" w:lineRule="auto"/>
        <w:ind w:left="1134"/>
        <w:jc w:val="both"/>
        <w:rPr>
          <w:rFonts w:cstheme="minorHAnsi"/>
          <w:i/>
        </w:rPr>
      </w:pPr>
      <w:r w:rsidRPr="009E2207">
        <w:rPr>
          <w:rFonts w:cstheme="minorHAnsi"/>
          <w:i/>
        </w:rPr>
        <w:t>Environnement</w:t>
      </w:r>
      <w:r w:rsidR="00902105" w:rsidRPr="009E2207">
        <w:rPr>
          <w:rFonts w:cstheme="minorHAnsi"/>
          <w:i/>
        </w:rPr>
        <w:t>s</w:t>
      </w:r>
      <w:r w:rsidRPr="009E2207">
        <w:rPr>
          <w:rFonts w:cstheme="minorHAnsi"/>
          <w:i/>
        </w:rPr>
        <w:t xml:space="preserve"> de développement (IDE</w:t>
      </w:r>
      <w:r w:rsidR="008E47D4" w:rsidRPr="009E2207">
        <w:rPr>
          <w:rFonts w:cstheme="minorHAnsi"/>
          <w:i/>
        </w:rPr>
        <w:t>, principaux framework</w:t>
      </w:r>
      <w:r w:rsidRPr="009E2207">
        <w:rPr>
          <w:rFonts w:cstheme="minorHAnsi"/>
          <w:i/>
        </w:rPr>
        <w:t>…)</w:t>
      </w:r>
    </w:p>
    <w:p w:rsidR="00B67C4A" w:rsidRPr="009E2207" w:rsidRDefault="00FF0D71" w:rsidP="00FF0D71">
      <w:pPr>
        <w:spacing w:after="0" w:line="240" w:lineRule="auto"/>
        <w:ind w:left="1134"/>
        <w:jc w:val="both"/>
        <w:rPr>
          <w:rFonts w:cstheme="minorHAnsi"/>
          <w:i/>
        </w:rPr>
      </w:pPr>
      <w:r w:rsidRPr="009E2207">
        <w:rPr>
          <w:rFonts w:cstheme="minorHAnsi"/>
          <w:i/>
        </w:rPr>
        <w:t xml:space="preserve">Langages </w:t>
      </w:r>
      <w:r w:rsidR="00B67C4A" w:rsidRPr="009E2207">
        <w:rPr>
          <w:rFonts w:cstheme="minorHAnsi"/>
          <w:i/>
        </w:rPr>
        <w:t>de développement</w:t>
      </w:r>
    </w:p>
    <w:p w:rsidR="00FF0D71" w:rsidRPr="009E2207" w:rsidRDefault="00B67C4A" w:rsidP="00FF0D71">
      <w:pPr>
        <w:spacing w:after="0" w:line="240" w:lineRule="auto"/>
        <w:ind w:left="1134"/>
        <w:jc w:val="both"/>
        <w:rPr>
          <w:rFonts w:cstheme="minorHAnsi"/>
          <w:i/>
        </w:rPr>
      </w:pPr>
      <w:r w:rsidRPr="009E2207">
        <w:rPr>
          <w:rFonts w:cstheme="minorHAnsi"/>
          <w:i/>
        </w:rPr>
        <w:t>S</w:t>
      </w:r>
      <w:r w:rsidR="00FF0D71" w:rsidRPr="009E2207">
        <w:rPr>
          <w:rFonts w:cstheme="minorHAnsi"/>
          <w:i/>
        </w:rPr>
        <w:t>ystème</w:t>
      </w:r>
      <w:r w:rsidR="002E3CA7" w:rsidRPr="009E2207">
        <w:rPr>
          <w:rFonts w:cstheme="minorHAnsi"/>
          <w:i/>
        </w:rPr>
        <w:t>s</w:t>
      </w:r>
      <w:r w:rsidR="00FF0D71" w:rsidRPr="009E2207">
        <w:rPr>
          <w:rFonts w:cstheme="minorHAnsi"/>
          <w:i/>
        </w:rPr>
        <w:t xml:space="preserve"> d’exploitation</w:t>
      </w:r>
    </w:p>
    <w:p w:rsidR="009068C7" w:rsidRPr="009E2207" w:rsidRDefault="00FF0D71" w:rsidP="009068C7">
      <w:pPr>
        <w:spacing w:after="0" w:line="240" w:lineRule="auto"/>
        <w:ind w:left="1134"/>
        <w:jc w:val="both"/>
        <w:rPr>
          <w:rFonts w:cstheme="minorHAnsi"/>
          <w:i/>
        </w:rPr>
      </w:pPr>
      <w:r w:rsidRPr="009E2207">
        <w:rPr>
          <w:rFonts w:cstheme="minorHAnsi"/>
          <w:i/>
        </w:rPr>
        <w:t>Systèmes de bases de données</w:t>
      </w:r>
    </w:p>
    <w:p w:rsidR="002E3CA7" w:rsidRPr="009E2207" w:rsidRDefault="002E3CA7" w:rsidP="009068C7">
      <w:pPr>
        <w:spacing w:after="0" w:line="240" w:lineRule="auto"/>
        <w:ind w:left="1134"/>
        <w:jc w:val="both"/>
        <w:rPr>
          <w:rFonts w:cstheme="minorHAnsi"/>
          <w:i/>
        </w:rPr>
      </w:pPr>
      <w:r w:rsidRPr="009E2207">
        <w:rPr>
          <w:rFonts w:cstheme="minorHAnsi"/>
          <w:i/>
        </w:rPr>
        <w:t>Protocoles de communication</w:t>
      </w:r>
    </w:p>
    <w:p w:rsidR="006B1497" w:rsidRPr="009E2207" w:rsidRDefault="006B1497" w:rsidP="009068C7">
      <w:pPr>
        <w:spacing w:after="0" w:line="240" w:lineRule="auto"/>
        <w:ind w:left="1134"/>
        <w:jc w:val="both"/>
        <w:rPr>
          <w:rFonts w:cstheme="minorHAnsi"/>
          <w:i/>
        </w:rPr>
      </w:pPr>
      <w:r w:rsidRPr="009E2207">
        <w:rPr>
          <w:rFonts w:cstheme="minorHAnsi"/>
          <w:i/>
        </w:rPr>
        <w:t>Front-end et back-end</w:t>
      </w:r>
    </w:p>
    <w:p w:rsidR="00FF0D71" w:rsidRPr="009E2207" w:rsidRDefault="00FF0D71" w:rsidP="009068C7">
      <w:pPr>
        <w:spacing w:after="0" w:line="240" w:lineRule="auto"/>
        <w:ind w:left="1134"/>
        <w:jc w:val="both"/>
        <w:rPr>
          <w:rFonts w:cstheme="minorHAnsi"/>
          <w:i/>
        </w:rPr>
      </w:pPr>
      <w:r w:rsidRPr="009E2207">
        <w:rPr>
          <w:rFonts w:cstheme="minorHAnsi"/>
          <w:i/>
        </w:rPr>
        <w:t>…</w:t>
      </w:r>
    </w:p>
    <w:p w:rsidR="009E2207" w:rsidRPr="009E2207" w:rsidRDefault="009E2207" w:rsidP="009068C7">
      <w:pPr>
        <w:spacing w:after="0" w:line="240" w:lineRule="auto"/>
        <w:ind w:left="1134"/>
        <w:jc w:val="both"/>
        <w:rPr>
          <w:rFonts w:cstheme="minorHAnsi"/>
          <w:i/>
        </w:rPr>
      </w:pPr>
    </w:p>
    <w:p w:rsidR="00775767" w:rsidRPr="00DE2362" w:rsidRDefault="001460D7" w:rsidP="00DE2362">
      <w:pPr>
        <w:keepNext/>
        <w:pBdr>
          <w:bottom w:val="single" w:sz="18" w:space="1" w:color="0099FF"/>
        </w:pBdr>
        <w:spacing w:before="240" w:after="0" w:line="240" w:lineRule="auto"/>
        <w:jc w:val="both"/>
        <w:rPr>
          <w:rFonts w:cstheme="minorHAnsi"/>
          <w:b/>
          <w:color w:val="0099FF"/>
          <w:sz w:val="26"/>
          <w:szCs w:val="26"/>
        </w:rPr>
      </w:pPr>
      <w:r w:rsidRPr="00DE2362">
        <w:rPr>
          <w:rFonts w:cstheme="minorHAnsi"/>
          <w:b/>
          <w:color w:val="0099FF"/>
          <w:sz w:val="26"/>
          <w:szCs w:val="26"/>
        </w:rPr>
        <w:t>MOBILIT</w:t>
      </w:r>
      <w:r w:rsidR="00775767" w:rsidRPr="00DE2362">
        <w:rPr>
          <w:rFonts w:cstheme="minorHAnsi"/>
          <w:b/>
          <w:color w:val="0099FF"/>
          <w:sz w:val="26"/>
          <w:szCs w:val="26"/>
        </w:rPr>
        <w:t>É</w:t>
      </w:r>
      <w:r w:rsidRPr="00DE2362">
        <w:rPr>
          <w:rFonts w:cstheme="minorHAnsi"/>
          <w:b/>
          <w:color w:val="0099FF"/>
          <w:sz w:val="26"/>
          <w:szCs w:val="26"/>
        </w:rPr>
        <w:t xml:space="preserve"> INTERNATIONALE</w:t>
      </w:r>
    </w:p>
    <w:p w:rsidR="00DE2362" w:rsidRPr="00DE2362" w:rsidRDefault="00DE2362" w:rsidP="002969E9">
      <w:pPr>
        <w:spacing w:after="0" w:line="240" w:lineRule="auto"/>
        <w:ind w:left="567"/>
        <w:jc w:val="both"/>
        <w:rPr>
          <w:rFonts w:cstheme="minorHAnsi"/>
          <w:i/>
        </w:rPr>
      </w:pPr>
    </w:p>
    <w:p w:rsidR="004729ED" w:rsidRDefault="004729ED" w:rsidP="004729ED">
      <w:pPr>
        <w:spacing w:after="0" w:line="240" w:lineRule="auto"/>
        <w:ind w:left="567"/>
        <w:jc w:val="both"/>
        <w:rPr>
          <w:rFonts w:cstheme="minorHAnsi"/>
          <w:i/>
        </w:rPr>
      </w:pPr>
      <w:r>
        <w:rPr>
          <w:rFonts w:cstheme="minorHAnsi"/>
          <w:i/>
        </w:rPr>
        <w:t xml:space="preserve">Il faut décrire ici </w:t>
      </w:r>
      <w:r w:rsidRPr="00DE2362">
        <w:rPr>
          <w:rFonts w:cstheme="minorHAnsi"/>
          <w:i/>
        </w:rPr>
        <w:t xml:space="preserve">les possibilités (si elles existent) d’effectuer </w:t>
      </w:r>
      <w:r w:rsidR="006A55BD">
        <w:rPr>
          <w:rFonts w:cstheme="minorHAnsi"/>
          <w:i/>
        </w:rPr>
        <w:t>une</w:t>
      </w:r>
      <w:r w:rsidRPr="00DE2362">
        <w:rPr>
          <w:rFonts w:cstheme="minorHAnsi"/>
          <w:i/>
        </w:rPr>
        <w:t xml:space="preserve"> mobilité internationale durant une période « entreprise » </w:t>
      </w:r>
      <w:r w:rsidR="006A55BD">
        <w:rPr>
          <w:rFonts w:cstheme="minorHAnsi"/>
          <w:i/>
        </w:rPr>
        <w:t>de l’alternance</w:t>
      </w:r>
      <w:r w:rsidRPr="00DE2362">
        <w:rPr>
          <w:rFonts w:cstheme="minorHAnsi"/>
          <w:i/>
        </w:rPr>
        <w:t>.</w:t>
      </w:r>
    </w:p>
    <w:p w:rsidR="004729ED" w:rsidRDefault="004729ED" w:rsidP="004729ED">
      <w:pPr>
        <w:spacing w:after="0" w:line="240" w:lineRule="auto"/>
        <w:ind w:left="567"/>
        <w:jc w:val="both"/>
        <w:rPr>
          <w:rFonts w:cstheme="minorHAnsi"/>
          <w:i/>
        </w:rPr>
      </w:pPr>
    </w:p>
    <w:p w:rsidR="00DE2362" w:rsidRDefault="004729ED" w:rsidP="002969E9">
      <w:pPr>
        <w:spacing w:after="0" w:line="240" w:lineRule="auto"/>
        <w:ind w:left="567"/>
        <w:jc w:val="both"/>
        <w:rPr>
          <w:rFonts w:cstheme="minorHAnsi"/>
          <w:i/>
        </w:rPr>
      </w:pPr>
      <w:r w:rsidRPr="004729ED">
        <w:rPr>
          <w:rFonts w:cstheme="minorHAnsi"/>
          <w:u w:val="single"/>
        </w:rPr>
        <w:t>NOTE</w:t>
      </w:r>
      <w:r>
        <w:rPr>
          <w:rFonts w:cstheme="minorHAnsi"/>
          <w:i/>
        </w:rPr>
        <w:t xml:space="preserve"> : </w:t>
      </w:r>
      <w:r w:rsidR="001460D7" w:rsidRPr="00DE2362">
        <w:rPr>
          <w:rFonts w:cstheme="minorHAnsi"/>
          <w:i/>
        </w:rPr>
        <w:t xml:space="preserve">Dans le cadre de sa formation </w:t>
      </w:r>
      <w:r w:rsidR="008E47D4" w:rsidRPr="00DE2362">
        <w:rPr>
          <w:rFonts w:cstheme="minorHAnsi"/>
          <w:i/>
        </w:rPr>
        <w:t>par apprentissage, l’apprenti est tenu</w:t>
      </w:r>
      <w:r w:rsidR="001460D7" w:rsidRPr="00DE2362">
        <w:rPr>
          <w:rFonts w:cstheme="minorHAnsi"/>
          <w:i/>
        </w:rPr>
        <w:t xml:space="preserve"> de réaliser une mobilité internationale de </w:t>
      </w:r>
      <w:r w:rsidR="001460D7" w:rsidRPr="001844BC">
        <w:rPr>
          <w:rFonts w:cstheme="minorHAnsi"/>
          <w:b/>
          <w:i/>
        </w:rPr>
        <w:t>2 mois minimum</w:t>
      </w:r>
      <w:r w:rsidR="00DE2362">
        <w:rPr>
          <w:rFonts w:cstheme="minorHAnsi"/>
          <w:i/>
        </w:rPr>
        <w:t xml:space="preserve">. </w:t>
      </w:r>
      <w:r w:rsidR="00DE2362" w:rsidRPr="004729ED">
        <w:rPr>
          <w:rFonts w:cstheme="minorHAnsi"/>
          <w:b/>
          <w:i/>
        </w:rPr>
        <w:t>Cette mobilité est inscrite dans le Règlement des Études Commun de l’INSA Lyon</w:t>
      </w:r>
      <w:r w:rsidR="00DE2362">
        <w:rPr>
          <w:rFonts w:cstheme="minorHAnsi"/>
          <w:i/>
        </w:rPr>
        <w:t>.</w:t>
      </w:r>
    </w:p>
    <w:p w:rsidR="002969E9" w:rsidRDefault="00DE2362" w:rsidP="002969E9">
      <w:pPr>
        <w:spacing w:after="0" w:line="240" w:lineRule="auto"/>
        <w:ind w:left="567"/>
        <w:jc w:val="both"/>
        <w:rPr>
          <w:rFonts w:cstheme="minorHAnsi"/>
          <w:i/>
        </w:rPr>
      </w:pPr>
      <w:r>
        <w:rPr>
          <w:rFonts w:cstheme="minorHAnsi"/>
          <w:i/>
        </w:rPr>
        <w:t xml:space="preserve">Les 2 mois (minimum) de mobilité internationale en entreprise </w:t>
      </w:r>
      <w:r w:rsidR="002969E9" w:rsidRPr="00DE2362">
        <w:rPr>
          <w:rFonts w:cstheme="minorHAnsi"/>
          <w:i/>
        </w:rPr>
        <w:t>peu</w:t>
      </w:r>
      <w:r>
        <w:rPr>
          <w:rFonts w:cstheme="minorHAnsi"/>
          <w:i/>
        </w:rPr>
        <w:t>ven</w:t>
      </w:r>
      <w:r w:rsidR="002969E9" w:rsidRPr="00DE2362">
        <w:rPr>
          <w:rFonts w:cstheme="minorHAnsi"/>
          <w:i/>
        </w:rPr>
        <w:t xml:space="preserve">t éventuellement </w:t>
      </w:r>
      <w:r w:rsidR="002969E9" w:rsidRPr="00604726">
        <w:rPr>
          <w:rFonts w:cstheme="minorHAnsi"/>
          <w:b/>
          <w:i/>
        </w:rPr>
        <w:t>être fractionné</w:t>
      </w:r>
      <w:r w:rsidRPr="00604726">
        <w:rPr>
          <w:rFonts w:cstheme="minorHAnsi"/>
          <w:b/>
          <w:i/>
        </w:rPr>
        <w:t>s</w:t>
      </w:r>
      <w:r w:rsidR="002969E9" w:rsidRPr="00DE2362">
        <w:rPr>
          <w:rFonts w:cstheme="minorHAnsi"/>
          <w:i/>
        </w:rPr>
        <w:t xml:space="preserve"> sur plusieurs périodes « entreprise »</w:t>
      </w:r>
      <w:r>
        <w:rPr>
          <w:rFonts w:cstheme="minorHAnsi"/>
          <w:i/>
        </w:rPr>
        <w:t>, sur les 3 années du contrat d’apprentissage.</w:t>
      </w:r>
      <w:r w:rsidR="002969E9" w:rsidRPr="00DE2362">
        <w:rPr>
          <w:rFonts w:cstheme="minorHAnsi"/>
          <w:i/>
        </w:rPr>
        <w:t xml:space="preserve"> Ces mobilités sont totalement gérées par l’entreprise et il y a, ni calendrier spécifique, ni contraintes imposés par la filière IFA. Deux types de mobilité </w:t>
      </w:r>
      <w:r w:rsidR="004729ED">
        <w:rPr>
          <w:rFonts w:cstheme="minorHAnsi"/>
          <w:i/>
        </w:rPr>
        <w:t xml:space="preserve">« entreprise » </w:t>
      </w:r>
      <w:r w:rsidR="002969E9" w:rsidRPr="00DE2362">
        <w:rPr>
          <w:rFonts w:cstheme="minorHAnsi"/>
          <w:i/>
        </w:rPr>
        <w:t>sont possibles :</w:t>
      </w:r>
    </w:p>
    <w:p w:rsidR="002969E9" w:rsidRDefault="002969E9" w:rsidP="002969E9">
      <w:pPr>
        <w:pStyle w:val="Paragraphedeliste"/>
        <w:numPr>
          <w:ilvl w:val="0"/>
          <w:numId w:val="6"/>
        </w:numPr>
        <w:spacing w:after="0" w:line="240" w:lineRule="auto"/>
        <w:ind w:left="1134" w:hanging="283"/>
        <w:jc w:val="both"/>
        <w:rPr>
          <w:rFonts w:cstheme="minorHAnsi"/>
          <w:i/>
        </w:rPr>
      </w:pPr>
      <w:r w:rsidRPr="00DE2362">
        <w:rPr>
          <w:rFonts w:cstheme="minorHAnsi"/>
          <w:i/>
        </w:rPr>
        <w:t>La mobilité s’effectue dans une filiale à l’internationale de l’entreprise ;</w:t>
      </w:r>
    </w:p>
    <w:p w:rsidR="002969E9" w:rsidRDefault="002969E9" w:rsidP="002969E9">
      <w:pPr>
        <w:pStyle w:val="Paragraphedeliste"/>
        <w:numPr>
          <w:ilvl w:val="0"/>
          <w:numId w:val="6"/>
        </w:numPr>
        <w:spacing w:after="0" w:line="240" w:lineRule="auto"/>
        <w:ind w:left="1134" w:hanging="283"/>
        <w:jc w:val="both"/>
        <w:rPr>
          <w:rFonts w:cstheme="minorHAnsi"/>
          <w:i/>
        </w:rPr>
      </w:pPr>
      <w:r w:rsidRPr="00DE2362">
        <w:rPr>
          <w:rFonts w:cstheme="minorHAnsi"/>
          <w:i/>
        </w:rPr>
        <w:lastRenderedPageBreak/>
        <w:t>La mobilité se déroule en détachement dans une autre entreprise (par exemple, chez un client).</w:t>
      </w:r>
    </w:p>
    <w:p w:rsidR="00DE2362" w:rsidRPr="00DE2362" w:rsidRDefault="00DE2362" w:rsidP="00DE2362">
      <w:pPr>
        <w:pStyle w:val="Paragraphedeliste"/>
        <w:spacing w:after="0" w:line="240" w:lineRule="auto"/>
        <w:ind w:left="567"/>
        <w:jc w:val="both"/>
        <w:rPr>
          <w:rFonts w:cstheme="minorHAnsi"/>
          <w:i/>
        </w:rPr>
      </w:pPr>
      <w:r w:rsidRPr="00DE2362">
        <w:rPr>
          <w:rFonts w:cstheme="minorHAnsi"/>
          <w:i/>
        </w:rPr>
        <w:t>Tout au long d</w:t>
      </w:r>
      <w:r>
        <w:rPr>
          <w:rFonts w:cstheme="minorHAnsi"/>
          <w:i/>
        </w:rPr>
        <w:t>u contrat d’apprentissage</w:t>
      </w:r>
      <w:r w:rsidRPr="00DE2362">
        <w:rPr>
          <w:rFonts w:cstheme="minorHAnsi"/>
          <w:i/>
        </w:rPr>
        <w:t xml:space="preserve">, </w:t>
      </w:r>
      <w:r>
        <w:rPr>
          <w:rFonts w:cstheme="minorHAnsi"/>
          <w:i/>
        </w:rPr>
        <w:t>il existe des</w:t>
      </w:r>
      <w:r w:rsidRPr="00DE2362">
        <w:rPr>
          <w:rFonts w:cstheme="minorHAnsi"/>
          <w:i/>
        </w:rPr>
        <w:t xml:space="preserve"> périodes « entreprise » (2 en 3IFA, 2 en 4IFA et 1 en 5IFA) suffisamment longues pour permettre à un apprenti d’effectuer sa mobilité internationale </w:t>
      </w:r>
      <w:r w:rsidR="00725C7B">
        <w:rPr>
          <w:rFonts w:cstheme="minorHAnsi"/>
          <w:i/>
        </w:rPr>
        <w:t xml:space="preserve">« entreprise » </w:t>
      </w:r>
      <w:r w:rsidRPr="00DE2362">
        <w:rPr>
          <w:rFonts w:cstheme="minorHAnsi"/>
          <w:i/>
        </w:rPr>
        <w:t>e</w:t>
      </w:r>
      <w:r w:rsidR="00E13835">
        <w:rPr>
          <w:rFonts w:cstheme="minorHAnsi"/>
          <w:i/>
        </w:rPr>
        <w:t>n respectant la durée minimale.</w:t>
      </w:r>
    </w:p>
    <w:p w:rsidR="006A55BD" w:rsidRDefault="006A55BD" w:rsidP="00E60504">
      <w:pPr>
        <w:spacing w:after="0" w:line="240" w:lineRule="auto"/>
        <w:ind w:left="567"/>
        <w:jc w:val="both"/>
        <w:rPr>
          <w:rFonts w:cstheme="minorHAnsi"/>
          <w:i/>
        </w:rPr>
      </w:pPr>
    </w:p>
    <w:p w:rsidR="006A55BD" w:rsidRPr="006A55BD" w:rsidRDefault="006A55BD" w:rsidP="00E60504">
      <w:pPr>
        <w:spacing w:after="0" w:line="240" w:lineRule="auto"/>
        <w:ind w:left="567"/>
        <w:jc w:val="both"/>
        <w:rPr>
          <w:rFonts w:cstheme="minorHAnsi"/>
          <w:u w:val="single"/>
        </w:rPr>
      </w:pPr>
      <w:r w:rsidRPr="006A55BD">
        <w:rPr>
          <w:rFonts w:cstheme="minorHAnsi"/>
          <w:u w:val="single"/>
        </w:rPr>
        <w:t>Mobilité internationale des apprentis</w:t>
      </w:r>
    </w:p>
    <w:p w:rsidR="006E3C47" w:rsidRDefault="001B28F2" w:rsidP="002C7831">
      <w:pPr>
        <w:spacing w:after="0" w:line="240" w:lineRule="auto"/>
        <w:ind w:left="567"/>
        <w:jc w:val="both"/>
        <w:rPr>
          <w:rFonts w:cstheme="minorHAnsi"/>
          <w:i/>
        </w:rPr>
      </w:pPr>
      <w:r>
        <w:rPr>
          <w:rFonts w:cstheme="minorHAnsi"/>
          <w:i/>
        </w:rPr>
        <w:t>L</w:t>
      </w:r>
      <w:r w:rsidR="006E3C47" w:rsidRPr="006E3C47">
        <w:rPr>
          <w:rFonts w:cstheme="minorHAnsi"/>
          <w:i/>
        </w:rPr>
        <w:t xml:space="preserve">es </w:t>
      </w:r>
      <w:r w:rsidR="006E3C47" w:rsidRPr="004076E5">
        <w:rPr>
          <w:rFonts w:cstheme="minorHAnsi"/>
          <w:b/>
          <w:i/>
        </w:rPr>
        <w:t>obstacles à la mobilité internationale</w:t>
      </w:r>
      <w:r w:rsidR="006E3C47" w:rsidRPr="006E3C47">
        <w:rPr>
          <w:rFonts w:cstheme="minorHAnsi"/>
          <w:i/>
        </w:rPr>
        <w:t xml:space="preserve"> des apprentis</w:t>
      </w:r>
      <w:r>
        <w:rPr>
          <w:rFonts w:cstheme="minorHAnsi"/>
          <w:i/>
        </w:rPr>
        <w:t>,</w:t>
      </w:r>
      <w:r w:rsidR="006E3C47" w:rsidRPr="006E3C47">
        <w:rPr>
          <w:rFonts w:cstheme="minorHAnsi"/>
          <w:i/>
        </w:rPr>
        <w:t xml:space="preserve"> liés à </w:t>
      </w:r>
      <w:r w:rsidR="006E3C47" w:rsidRPr="004076E5">
        <w:rPr>
          <w:rFonts w:cstheme="minorHAnsi"/>
          <w:b/>
          <w:i/>
        </w:rPr>
        <w:t>l’évolution récente de la législation</w:t>
      </w:r>
      <w:r>
        <w:rPr>
          <w:rFonts w:cstheme="minorHAnsi"/>
          <w:i/>
        </w:rPr>
        <w:t>, sont marquants. P</w:t>
      </w:r>
      <w:r w:rsidR="006E3C47" w:rsidRPr="006E3C47">
        <w:rPr>
          <w:rFonts w:cstheme="minorHAnsi"/>
          <w:i/>
        </w:rPr>
        <w:t xml:space="preserve">our une mobilité de plus de 4 semaines, la législation </w:t>
      </w:r>
      <w:r w:rsidR="00E13835">
        <w:rPr>
          <w:rFonts w:cstheme="minorHAnsi"/>
          <w:i/>
        </w:rPr>
        <w:t>en vigueur</w:t>
      </w:r>
      <w:r w:rsidR="006E3C47" w:rsidRPr="006E3C47">
        <w:rPr>
          <w:rFonts w:cstheme="minorHAnsi"/>
          <w:i/>
        </w:rPr>
        <w:t xml:space="preserve"> prévoit </w:t>
      </w:r>
      <w:r w:rsidR="006E3C47">
        <w:rPr>
          <w:rFonts w:cstheme="minorHAnsi"/>
          <w:i/>
        </w:rPr>
        <w:t>la possibilité de</w:t>
      </w:r>
      <w:r w:rsidR="001844BC">
        <w:rPr>
          <w:rFonts w:cstheme="minorHAnsi"/>
          <w:i/>
        </w:rPr>
        <w:t xml:space="preserve"> mettre</w:t>
      </w:r>
      <w:r w:rsidR="006E3C47" w:rsidRPr="006E3C47">
        <w:rPr>
          <w:rFonts w:cstheme="minorHAnsi"/>
          <w:i/>
        </w:rPr>
        <w:t xml:space="preserve"> en veille </w:t>
      </w:r>
      <w:r w:rsidR="001844BC">
        <w:rPr>
          <w:rFonts w:cstheme="minorHAnsi"/>
          <w:i/>
        </w:rPr>
        <w:t>le</w:t>
      </w:r>
      <w:r w:rsidR="006E3C47">
        <w:rPr>
          <w:rFonts w:cstheme="minorHAnsi"/>
          <w:i/>
        </w:rPr>
        <w:t xml:space="preserve"> contrat d’apprentissage</w:t>
      </w:r>
      <w:r w:rsidR="006A55BD">
        <w:rPr>
          <w:rFonts w:cstheme="minorHAnsi"/>
          <w:i/>
        </w:rPr>
        <w:t xml:space="preserve">. </w:t>
      </w:r>
      <w:r>
        <w:rPr>
          <w:rFonts w:cstheme="minorHAnsi"/>
          <w:b/>
          <w:i/>
        </w:rPr>
        <w:t>Cette</w:t>
      </w:r>
      <w:r w:rsidR="00E13835" w:rsidRPr="004076E5">
        <w:rPr>
          <w:rFonts w:cstheme="minorHAnsi"/>
          <w:b/>
          <w:i/>
        </w:rPr>
        <w:t xml:space="preserve"> </w:t>
      </w:r>
      <w:r w:rsidR="006E3C47" w:rsidRPr="004076E5">
        <w:rPr>
          <w:rFonts w:cstheme="minorHAnsi"/>
          <w:b/>
          <w:i/>
        </w:rPr>
        <w:t>situation est intenable</w:t>
      </w:r>
      <w:r w:rsidR="006E3C47">
        <w:rPr>
          <w:rFonts w:cstheme="minorHAnsi"/>
          <w:i/>
        </w:rPr>
        <w:t xml:space="preserve"> et pousse les apprentis dans </w:t>
      </w:r>
      <w:r w:rsidR="006E3C47" w:rsidRPr="004076E5">
        <w:rPr>
          <w:rFonts w:cstheme="minorHAnsi"/>
          <w:b/>
          <w:i/>
        </w:rPr>
        <w:t>une précarité financière inacceptable</w:t>
      </w:r>
      <w:r w:rsidR="006E3C47">
        <w:rPr>
          <w:rFonts w:cstheme="minorHAnsi"/>
          <w:i/>
        </w:rPr>
        <w:t xml:space="preserve"> pendant leur mobilité internationale, en particulier lorsqu’elle se réalise dans le cadre d’une mobilité académique </w:t>
      </w:r>
      <w:r w:rsidR="00725C7B">
        <w:rPr>
          <w:rFonts w:cstheme="minorHAnsi"/>
          <w:i/>
        </w:rPr>
        <w:t>(période « école »).</w:t>
      </w:r>
      <w:r w:rsidR="00E13835" w:rsidRPr="00E13835">
        <w:rPr>
          <w:rFonts w:cstheme="minorHAnsi"/>
          <w:i/>
        </w:rPr>
        <w:t xml:space="preserve"> </w:t>
      </w:r>
      <w:r w:rsidR="00E13835">
        <w:rPr>
          <w:rFonts w:cstheme="minorHAnsi"/>
          <w:i/>
        </w:rPr>
        <w:t xml:space="preserve">En effet, si une entreprise est dans l’impossibilité de proposer une mobilité « entreprise » à son apprenti, celui-ci sera dans l’obligation de réaliser une mobilité académique pour respecter les exigences </w:t>
      </w:r>
      <w:r>
        <w:rPr>
          <w:rFonts w:cstheme="minorHAnsi"/>
          <w:i/>
        </w:rPr>
        <w:t>imposées par le règlement des études commun de l’INSA Lyon</w:t>
      </w:r>
      <w:r w:rsidR="00E13835">
        <w:rPr>
          <w:rFonts w:cstheme="minorHAnsi"/>
          <w:i/>
        </w:rPr>
        <w:t xml:space="preserve"> et ce </w:t>
      </w:r>
      <w:r w:rsidR="00725C7B">
        <w:rPr>
          <w:rFonts w:cstheme="minorHAnsi"/>
          <w:i/>
        </w:rPr>
        <w:t>type de mobilité aura une durée longue</w:t>
      </w:r>
      <w:r w:rsidR="00E13835">
        <w:rPr>
          <w:rFonts w:cstheme="minorHAnsi"/>
          <w:i/>
        </w:rPr>
        <w:t xml:space="preserve"> (</w:t>
      </w:r>
      <w:r>
        <w:rPr>
          <w:rFonts w:cstheme="minorHAnsi"/>
          <w:i/>
        </w:rPr>
        <w:t xml:space="preserve">en moyenne </w:t>
      </w:r>
      <w:r w:rsidR="00725C7B">
        <w:rPr>
          <w:rFonts w:cstheme="minorHAnsi"/>
          <w:i/>
        </w:rPr>
        <w:t>4 à 5 mois</w:t>
      </w:r>
      <w:r w:rsidR="00E13835">
        <w:rPr>
          <w:rFonts w:cstheme="minorHAnsi"/>
          <w:i/>
        </w:rPr>
        <w:t>).</w:t>
      </w:r>
    </w:p>
    <w:p w:rsidR="006A55BD" w:rsidRDefault="006A55BD" w:rsidP="002C7831">
      <w:pPr>
        <w:spacing w:after="0" w:line="240" w:lineRule="auto"/>
        <w:ind w:left="567"/>
        <w:jc w:val="both"/>
        <w:rPr>
          <w:rFonts w:cstheme="minorHAnsi"/>
          <w:i/>
        </w:rPr>
      </w:pPr>
    </w:p>
    <w:p w:rsidR="006E3C47" w:rsidRDefault="001844BC" w:rsidP="002C7831">
      <w:pPr>
        <w:spacing w:after="0" w:line="240" w:lineRule="auto"/>
        <w:ind w:left="567"/>
        <w:jc w:val="both"/>
        <w:rPr>
          <w:rFonts w:cstheme="minorHAnsi"/>
          <w:i/>
        </w:rPr>
      </w:pPr>
      <w:r>
        <w:rPr>
          <w:rFonts w:cstheme="minorHAnsi"/>
          <w:i/>
        </w:rPr>
        <w:t>Pour l’année universitaire 2020-21, sur 13 apprentis concernés par une mobilité académique</w:t>
      </w:r>
      <w:r w:rsidR="00725C7B">
        <w:rPr>
          <w:rFonts w:cstheme="minorHAnsi"/>
          <w:i/>
        </w:rPr>
        <w:t xml:space="preserve"> (période « école »</w:t>
      </w:r>
      <w:r w:rsidR="004076E5">
        <w:rPr>
          <w:rFonts w:cstheme="minorHAnsi"/>
          <w:i/>
        </w:rPr>
        <w:t xml:space="preserve"> - durée longue</w:t>
      </w:r>
      <w:r w:rsidR="00725C7B">
        <w:rPr>
          <w:rFonts w:cstheme="minorHAnsi"/>
          <w:i/>
        </w:rPr>
        <w:t>)</w:t>
      </w:r>
      <w:r>
        <w:rPr>
          <w:rFonts w:cstheme="minorHAnsi"/>
          <w:i/>
        </w:rPr>
        <w:t>, 12</w:t>
      </w:r>
      <w:r w:rsidR="006A55BD">
        <w:rPr>
          <w:rFonts w:cstheme="minorHAnsi"/>
          <w:i/>
        </w:rPr>
        <w:t xml:space="preserve"> apprentis</w:t>
      </w:r>
      <w:r>
        <w:rPr>
          <w:rFonts w:cstheme="minorHAnsi"/>
          <w:i/>
        </w:rPr>
        <w:t xml:space="preserve"> ont vu leur contrat maintenu et 1 seul apprenti a </w:t>
      </w:r>
      <w:r w:rsidR="006A55BD">
        <w:rPr>
          <w:rFonts w:cstheme="minorHAnsi"/>
          <w:i/>
        </w:rPr>
        <w:t>eu</w:t>
      </w:r>
      <w:r>
        <w:rPr>
          <w:rFonts w:cstheme="minorHAnsi"/>
          <w:i/>
        </w:rPr>
        <w:t xml:space="preserve"> son contrat mi</w:t>
      </w:r>
      <w:r w:rsidR="006A55BD">
        <w:rPr>
          <w:rFonts w:cstheme="minorHAnsi"/>
          <w:i/>
        </w:rPr>
        <w:t>s</w:t>
      </w:r>
      <w:r>
        <w:rPr>
          <w:rFonts w:cstheme="minorHAnsi"/>
          <w:i/>
        </w:rPr>
        <w:t xml:space="preserve"> en veille. </w:t>
      </w:r>
      <w:r w:rsidR="006A55BD" w:rsidRPr="004076E5">
        <w:rPr>
          <w:rFonts w:cstheme="minorHAnsi"/>
          <w:b/>
          <w:i/>
        </w:rPr>
        <w:t>En attendant une évolution des textes législatifs, l</w:t>
      </w:r>
      <w:r w:rsidRPr="004076E5">
        <w:rPr>
          <w:rFonts w:cstheme="minorHAnsi"/>
          <w:b/>
          <w:i/>
        </w:rPr>
        <w:t xml:space="preserve">a filière IFA souhaite </w:t>
      </w:r>
      <w:r w:rsidR="006A55BD" w:rsidRPr="004076E5">
        <w:rPr>
          <w:rFonts w:cstheme="minorHAnsi"/>
          <w:b/>
          <w:i/>
        </w:rPr>
        <w:t>une implication forte de l’entreprise dans la réalisation de la mobilité internationale de son apprenti en proposant le maintien du contrat d’apprentissage ou en garantissant un financement pendant toute la durée de mobilité</w:t>
      </w:r>
      <w:r w:rsidR="006A55BD">
        <w:rPr>
          <w:rFonts w:cstheme="minorHAnsi"/>
          <w:i/>
        </w:rPr>
        <w:t xml:space="preserve">, en particulier quand </w:t>
      </w:r>
      <w:r w:rsidR="00725C7B">
        <w:rPr>
          <w:rFonts w:cstheme="minorHAnsi"/>
          <w:i/>
        </w:rPr>
        <w:t>elle</w:t>
      </w:r>
      <w:r w:rsidR="006A55BD">
        <w:rPr>
          <w:rFonts w:cstheme="minorHAnsi"/>
          <w:i/>
        </w:rPr>
        <w:t xml:space="preserve"> sera acadé</w:t>
      </w:r>
      <w:r w:rsidR="00725C7B">
        <w:rPr>
          <w:rFonts w:cstheme="minorHAnsi"/>
          <w:i/>
        </w:rPr>
        <w:t>mique</w:t>
      </w:r>
      <w:r w:rsidR="006A55BD">
        <w:rPr>
          <w:rFonts w:cstheme="minorHAnsi"/>
          <w:i/>
        </w:rPr>
        <w:t>.</w:t>
      </w:r>
    </w:p>
    <w:p w:rsidR="00725C7B" w:rsidRDefault="00725C7B" w:rsidP="002C7831">
      <w:pPr>
        <w:spacing w:after="0" w:line="240" w:lineRule="auto"/>
        <w:ind w:left="567"/>
        <w:jc w:val="both"/>
        <w:rPr>
          <w:rFonts w:cstheme="minorHAnsi"/>
          <w:i/>
        </w:rPr>
      </w:pPr>
    </w:p>
    <w:p w:rsidR="001460D7" w:rsidRPr="00E60504" w:rsidRDefault="001460D7" w:rsidP="00E60504">
      <w:pPr>
        <w:keepNext/>
        <w:pBdr>
          <w:bottom w:val="single" w:sz="18" w:space="1" w:color="0099FF"/>
        </w:pBdr>
        <w:spacing w:before="240" w:after="0" w:line="240" w:lineRule="auto"/>
        <w:jc w:val="both"/>
        <w:rPr>
          <w:rFonts w:cstheme="minorHAnsi"/>
          <w:b/>
          <w:color w:val="0099FF"/>
          <w:sz w:val="26"/>
          <w:szCs w:val="26"/>
        </w:rPr>
      </w:pPr>
      <w:r w:rsidRPr="00E60504">
        <w:rPr>
          <w:rFonts w:cstheme="minorHAnsi"/>
          <w:b/>
          <w:color w:val="0099FF"/>
          <w:sz w:val="26"/>
          <w:szCs w:val="26"/>
        </w:rPr>
        <w:t>PROFIL RECHERCHÉ</w:t>
      </w:r>
    </w:p>
    <w:p w:rsidR="00E60504" w:rsidRPr="00E60504" w:rsidRDefault="00E60504" w:rsidP="001460D7">
      <w:pPr>
        <w:spacing w:after="0" w:line="240" w:lineRule="auto"/>
        <w:ind w:left="567"/>
        <w:jc w:val="both"/>
        <w:rPr>
          <w:rFonts w:cstheme="minorHAnsi"/>
          <w:i/>
        </w:rPr>
      </w:pPr>
    </w:p>
    <w:p w:rsidR="001460D7" w:rsidRPr="00E60504" w:rsidRDefault="001460D7" w:rsidP="001460D7">
      <w:pPr>
        <w:spacing w:after="0" w:line="240" w:lineRule="auto"/>
        <w:ind w:left="567"/>
        <w:jc w:val="both"/>
        <w:rPr>
          <w:rFonts w:cstheme="minorHAnsi"/>
          <w:i/>
        </w:rPr>
      </w:pPr>
      <w:r w:rsidRPr="00E60504">
        <w:rPr>
          <w:rFonts w:cstheme="minorHAnsi"/>
          <w:i/>
        </w:rPr>
        <w:t>Compétences particulières souhaitées, savoir, savoir-faire, savoir-être…</w:t>
      </w:r>
    </w:p>
    <w:p w:rsidR="00E60504" w:rsidRPr="00E60504" w:rsidRDefault="00E60504" w:rsidP="001460D7">
      <w:pPr>
        <w:spacing w:after="0" w:line="240" w:lineRule="auto"/>
        <w:ind w:left="567"/>
        <w:jc w:val="both"/>
        <w:rPr>
          <w:rFonts w:cstheme="minorHAnsi"/>
          <w:i/>
        </w:rPr>
      </w:pPr>
    </w:p>
    <w:p w:rsidR="00C5640F" w:rsidRPr="00E60504" w:rsidRDefault="00C5640F" w:rsidP="00E60504">
      <w:pPr>
        <w:keepNext/>
        <w:pBdr>
          <w:bottom w:val="single" w:sz="18" w:space="1" w:color="0099FF"/>
        </w:pBdr>
        <w:spacing w:before="240" w:after="0" w:line="240" w:lineRule="auto"/>
        <w:jc w:val="both"/>
        <w:rPr>
          <w:rFonts w:cstheme="minorHAnsi"/>
          <w:b/>
          <w:color w:val="0099FF"/>
          <w:sz w:val="26"/>
          <w:szCs w:val="26"/>
        </w:rPr>
      </w:pPr>
      <w:r w:rsidRPr="00E60504">
        <w:rPr>
          <w:rFonts w:cstheme="minorHAnsi"/>
          <w:b/>
          <w:color w:val="0099FF"/>
          <w:sz w:val="26"/>
          <w:szCs w:val="26"/>
        </w:rPr>
        <w:t>LOCALISATION DU POSTE</w:t>
      </w:r>
      <w:r w:rsidR="00E60504">
        <w:rPr>
          <w:rFonts w:cstheme="minorHAnsi"/>
          <w:b/>
          <w:color w:val="0099FF"/>
          <w:sz w:val="26"/>
          <w:szCs w:val="26"/>
        </w:rPr>
        <w:t xml:space="preserve"> et CONDITIONS PARTICULIÈRES</w:t>
      </w:r>
    </w:p>
    <w:p w:rsidR="00E60504" w:rsidRDefault="00E60504" w:rsidP="00FF0D71">
      <w:pPr>
        <w:spacing w:after="0" w:line="240" w:lineRule="auto"/>
        <w:ind w:left="567"/>
        <w:jc w:val="both"/>
        <w:rPr>
          <w:rFonts w:cstheme="minorHAnsi"/>
          <w:i/>
        </w:rPr>
      </w:pPr>
    </w:p>
    <w:p w:rsidR="00FF0D71" w:rsidRPr="00E60504" w:rsidRDefault="00FF0D71" w:rsidP="00FF0D71">
      <w:pPr>
        <w:spacing w:after="0" w:line="240" w:lineRule="auto"/>
        <w:ind w:left="567"/>
        <w:jc w:val="both"/>
        <w:rPr>
          <w:rFonts w:cstheme="minorHAnsi"/>
          <w:i/>
        </w:rPr>
      </w:pPr>
      <w:r w:rsidRPr="00E60504">
        <w:rPr>
          <w:rFonts w:cstheme="minorHAnsi"/>
          <w:i/>
        </w:rPr>
        <w:t>Adresse géographique</w:t>
      </w:r>
      <w:r w:rsidR="00E60504">
        <w:rPr>
          <w:rFonts w:cstheme="minorHAnsi"/>
          <w:i/>
        </w:rPr>
        <w:t xml:space="preserve"> précise</w:t>
      </w:r>
      <w:r w:rsidR="00CB42AC" w:rsidRPr="00E60504">
        <w:rPr>
          <w:rFonts w:cstheme="minorHAnsi"/>
          <w:i/>
        </w:rPr>
        <w:t>.</w:t>
      </w:r>
    </w:p>
    <w:p w:rsidR="00FF0D71" w:rsidRDefault="00FF0D71" w:rsidP="00FF0D71">
      <w:pPr>
        <w:spacing w:after="0" w:line="240" w:lineRule="auto"/>
        <w:ind w:left="567"/>
        <w:jc w:val="both"/>
        <w:rPr>
          <w:rFonts w:cstheme="minorHAnsi"/>
          <w:i/>
        </w:rPr>
      </w:pPr>
      <w:r w:rsidRPr="00E60504">
        <w:rPr>
          <w:rFonts w:cstheme="minorHAnsi"/>
          <w:i/>
        </w:rPr>
        <w:t>Condi</w:t>
      </w:r>
      <w:r w:rsidR="002C7831" w:rsidRPr="00E60504">
        <w:rPr>
          <w:rFonts w:cstheme="minorHAnsi"/>
          <w:i/>
        </w:rPr>
        <w:t>tions particulières</w:t>
      </w:r>
      <w:r w:rsidR="004076E5">
        <w:rPr>
          <w:rFonts w:cstheme="minorHAnsi"/>
          <w:i/>
        </w:rPr>
        <w:t xml:space="preserve"> et avantages</w:t>
      </w:r>
      <w:r w:rsidR="002C7831" w:rsidRPr="00E60504">
        <w:rPr>
          <w:rFonts w:cstheme="minorHAnsi"/>
          <w:i/>
        </w:rPr>
        <w:t xml:space="preserve"> : </w:t>
      </w:r>
      <w:r w:rsidRPr="00E60504">
        <w:rPr>
          <w:rFonts w:cstheme="minorHAnsi"/>
          <w:i/>
        </w:rPr>
        <w:t xml:space="preserve">restaurant d’entreprise, </w:t>
      </w:r>
      <w:r w:rsidR="002C7831" w:rsidRPr="00E60504">
        <w:rPr>
          <w:rFonts w:cstheme="minorHAnsi"/>
          <w:i/>
        </w:rPr>
        <w:t>carte de transport, hébergement</w:t>
      </w:r>
      <w:r w:rsidR="008E0597" w:rsidRPr="00E60504">
        <w:rPr>
          <w:rFonts w:cstheme="minorHAnsi"/>
          <w:i/>
        </w:rPr>
        <w:t>, comité d’entreprise</w:t>
      </w:r>
      <w:r w:rsidR="006E3C47">
        <w:rPr>
          <w:rFonts w:cstheme="minorHAnsi"/>
          <w:i/>
        </w:rPr>
        <w:t>, mutuelle</w:t>
      </w:r>
      <w:r w:rsidRPr="00E60504">
        <w:rPr>
          <w:rFonts w:cstheme="minorHAnsi"/>
          <w:i/>
        </w:rPr>
        <w:t>…</w:t>
      </w:r>
    </w:p>
    <w:p w:rsidR="00E60504" w:rsidRDefault="00E60504" w:rsidP="00FF0D71">
      <w:pPr>
        <w:spacing w:after="0" w:line="240" w:lineRule="auto"/>
        <w:ind w:left="567"/>
        <w:jc w:val="both"/>
        <w:rPr>
          <w:rFonts w:cstheme="minorHAnsi"/>
          <w:i/>
        </w:rPr>
      </w:pPr>
      <w:r>
        <w:rPr>
          <w:rFonts w:cstheme="minorHAnsi"/>
          <w:i/>
        </w:rPr>
        <w:t>Prise en charge du double logement</w:t>
      </w:r>
      <w:r w:rsidR="00725C7B">
        <w:rPr>
          <w:rFonts w:cstheme="minorHAnsi"/>
          <w:i/>
        </w:rPr>
        <w:t xml:space="preserve">, </w:t>
      </w:r>
      <w:r>
        <w:rPr>
          <w:rFonts w:cstheme="minorHAnsi"/>
          <w:i/>
        </w:rPr>
        <w:t xml:space="preserve">des frais de transport </w:t>
      </w:r>
      <w:r w:rsidR="004076E5">
        <w:rPr>
          <w:rFonts w:cstheme="minorHAnsi"/>
          <w:i/>
        </w:rPr>
        <w:t>« </w:t>
      </w:r>
      <w:r>
        <w:rPr>
          <w:rFonts w:cstheme="minorHAnsi"/>
          <w:i/>
        </w:rPr>
        <w:t>école – entreprise</w:t>
      </w:r>
      <w:r w:rsidR="004076E5">
        <w:rPr>
          <w:rFonts w:cstheme="minorHAnsi"/>
          <w:i/>
        </w:rPr>
        <w:t> »</w:t>
      </w:r>
    </w:p>
    <w:p w:rsidR="00FF0D71" w:rsidRDefault="00ED6BCF" w:rsidP="00CB42AC">
      <w:pPr>
        <w:spacing w:after="0" w:line="240" w:lineRule="auto"/>
        <w:ind w:left="567"/>
        <w:jc w:val="both"/>
        <w:rPr>
          <w:rFonts w:cstheme="minorHAnsi"/>
          <w:i/>
        </w:rPr>
      </w:pPr>
      <w:r w:rsidRPr="00E60504">
        <w:rPr>
          <w:rFonts w:cstheme="minorHAnsi"/>
          <w:i/>
        </w:rPr>
        <w:t>Indemnités d’apprentissage</w:t>
      </w:r>
      <w:r w:rsidR="00E60504">
        <w:rPr>
          <w:rFonts w:cstheme="minorHAnsi"/>
          <w:i/>
        </w:rPr>
        <w:t xml:space="preserve"> proposées</w:t>
      </w:r>
    </w:p>
    <w:p w:rsidR="00E60504" w:rsidRPr="00E60504" w:rsidRDefault="00E60504" w:rsidP="00CB42AC">
      <w:pPr>
        <w:spacing w:after="0" w:line="240" w:lineRule="auto"/>
        <w:ind w:left="567"/>
        <w:jc w:val="both"/>
        <w:rPr>
          <w:rFonts w:cstheme="minorHAnsi"/>
          <w:i/>
        </w:rPr>
      </w:pPr>
    </w:p>
    <w:p w:rsidR="00C5640F" w:rsidRPr="00E60504" w:rsidRDefault="00C5640F" w:rsidP="00E60504">
      <w:pPr>
        <w:keepNext/>
        <w:pBdr>
          <w:bottom w:val="single" w:sz="18" w:space="1" w:color="0099FF"/>
        </w:pBdr>
        <w:spacing w:before="240" w:after="0" w:line="240" w:lineRule="auto"/>
        <w:jc w:val="both"/>
        <w:rPr>
          <w:rFonts w:cstheme="minorHAnsi"/>
          <w:b/>
          <w:color w:val="0099FF"/>
          <w:sz w:val="26"/>
          <w:szCs w:val="26"/>
        </w:rPr>
      </w:pPr>
      <w:r w:rsidRPr="00E60504">
        <w:rPr>
          <w:rFonts w:cstheme="minorHAnsi"/>
          <w:b/>
          <w:color w:val="0099FF"/>
          <w:sz w:val="26"/>
          <w:szCs w:val="26"/>
        </w:rPr>
        <w:t>RENSEIGNEMENTS et CANDIDATURES</w:t>
      </w:r>
    </w:p>
    <w:p w:rsidR="00E60504" w:rsidRDefault="00E60504" w:rsidP="001773D4">
      <w:pPr>
        <w:spacing w:after="0" w:line="240" w:lineRule="auto"/>
        <w:ind w:left="567"/>
        <w:jc w:val="both"/>
        <w:rPr>
          <w:rFonts w:cstheme="minorHAnsi"/>
          <w:i/>
        </w:rPr>
      </w:pPr>
    </w:p>
    <w:p w:rsidR="00E60504" w:rsidRDefault="00E60504" w:rsidP="001773D4">
      <w:pPr>
        <w:spacing w:after="0" w:line="240" w:lineRule="auto"/>
        <w:ind w:left="567"/>
        <w:jc w:val="both"/>
        <w:rPr>
          <w:rFonts w:cstheme="minorHAnsi"/>
          <w:i/>
        </w:rPr>
      </w:pPr>
      <w:r>
        <w:rPr>
          <w:rFonts w:cstheme="minorHAnsi"/>
          <w:i/>
        </w:rPr>
        <w:t xml:space="preserve">Informations </w:t>
      </w:r>
      <w:r w:rsidR="009068C7" w:rsidRPr="00E60504">
        <w:rPr>
          <w:rFonts w:cstheme="minorHAnsi"/>
          <w:i/>
        </w:rPr>
        <w:t>utiles au dépôt de candidatures</w:t>
      </w:r>
      <w:r w:rsidR="004076E5">
        <w:rPr>
          <w:rFonts w:cstheme="minorHAnsi"/>
          <w:i/>
        </w:rPr>
        <w:t xml:space="preserve"> (contact, courriel, téléphone, site WEB…)</w:t>
      </w:r>
    </w:p>
    <w:p w:rsidR="00E60504" w:rsidRPr="00E60504" w:rsidRDefault="00E60504" w:rsidP="001773D4">
      <w:pPr>
        <w:spacing w:after="0" w:line="240" w:lineRule="auto"/>
        <w:ind w:left="567"/>
        <w:jc w:val="both"/>
        <w:rPr>
          <w:rFonts w:cstheme="minorHAnsi"/>
          <w:i/>
        </w:rPr>
      </w:pPr>
    </w:p>
    <w:p w:rsidR="001773D4" w:rsidRPr="00E60504" w:rsidRDefault="00CB42AC" w:rsidP="00E60504">
      <w:pPr>
        <w:tabs>
          <w:tab w:val="left" w:pos="1134"/>
        </w:tabs>
        <w:spacing w:before="480" w:after="120" w:line="240" w:lineRule="auto"/>
        <w:rPr>
          <w:rFonts w:cstheme="minorHAnsi"/>
          <w:sz w:val="26"/>
          <w:szCs w:val="26"/>
        </w:rPr>
      </w:pPr>
      <w:r w:rsidRPr="00E60504">
        <w:rPr>
          <w:rFonts w:cstheme="minorHAnsi"/>
          <w:b/>
          <w:color w:val="0099FF"/>
          <w:sz w:val="26"/>
          <w:szCs w:val="26"/>
        </w:rPr>
        <w:t>DATE</w:t>
      </w:r>
      <w:r w:rsidRPr="00E60504">
        <w:rPr>
          <w:rFonts w:cstheme="minorHAnsi"/>
          <w:sz w:val="26"/>
          <w:szCs w:val="26"/>
        </w:rPr>
        <w:t> :</w:t>
      </w:r>
      <w:r w:rsidR="00E60504" w:rsidRPr="00E60504">
        <w:rPr>
          <w:rFonts w:cstheme="minorHAnsi"/>
          <w:sz w:val="26"/>
          <w:szCs w:val="26"/>
        </w:rPr>
        <w:tab/>
      </w:r>
    </w:p>
    <w:p w:rsidR="00C13ACF" w:rsidRPr="00E60504" w:rsidRDefault="00C13ACF" w:rsidP="00190804">
      <w:pPr>
        <w:pageBreakBefore/>
        <w:pBdr>
          <w:top w:val="single" w:sz="4" w:space="10" w:color="auto"/>
        </w:pBdr>
        <w:tabs>
          <w:tab w:val="left" w:pos="5807"/>
        </w:tabs>
        <w:spacing w:after="120" w:line="240" w:lineRule="auto"/>
        <w:jc w:val="both"/>
        <w:rPr>
          <w:rFonts w:cstheme="minorHAnsi"/>
          <w:b/>
          <w:color w:val="FF0000"/>
          <w:sz w:val="28"/>
          <w:szCs w:val="28"/>
          <w:u w:val="single"/>
        </w:rPr>
      </w:pPr>
      <w:r w:rsidRPr="00E60504">
        <w:rPr>
          <w:rFonts w:cstheme="minorHAnsi"/>
          <w:b/>
          <w:color w:val="FF0000"/>
          <w:sz w:val="28"/>
          <w:szCs w:val="28"/>
          <w:u w:val="single"/>
        </w:rPr>
        <w:lastRenderedPageBreak/>
        <w:t>Dépôt de la fiche de post</w:t>
      </w:r>
      <w:r w:rsidR="00A91A29" w:rsidRPr="00E60504">
        <w:rPr>
          <w:rFonts w:cstheme="minorHAnsi"/>
          <w:b/>
          <w:color w:val="FF0000"/>
          <w:sz w:val="28"/>
          <w:szCs w:val="28"/>
          <w:u w:val="single"/>
        </w:rPr>
        <w:t>e 20</w:t>
      </w:r>
      <w:r w:rsidR="002969E9" w:rsidRPr="00E60504">
        <w:rPr>
          <w:rFonts w:cstheme="minorHAnsi"/>
          <w:b/>
          <w:color w:val="FF0000"/>
          <w:sz w:val="28"/>
          <w:szCs w:val="28"/>
          <w:u w:val="single"/>
        </w:rPr>
        <w:t>2</w:t>
      </w:r>
      <w:r w:rsidR="00781416" w:rsidRPr="00E60504">
        <w:rPr>
          <w:rFonts w:cstheme="minorHAnsi"/>
          <w:b/>
          <w:color w:val="FF0000"/>
          <w:sz w:val="28"/>
          <w:szCs w:val="28"/>
          <w:u w:val="single"/>
        </w:rPr>
        <w:t>2</w:t>
      </w:r>
    </w:p>
    <w:p w:rsidR="00C13ACF" w:rsidRPr="00E60504" w:rsidRDefault="00C13ACF" w:rsidP="001B07E1">
      <w:pPr>
        <w:spacing w:after="0" w:line="240" w:lineRule="auto"/>
        <w:ind w:left="567"/>
        <w:jc w:val="both"/>
        <w:rPr>
          <w:rFonts w:cstheme="minorHAnsi"/>
          <w:i/>
        </w:rPr>
      </w:pPr>
      <w:r w:rsidRPr="00E60504">
        <w:rPr>
          <w:rFonts w:cstheme="minorHAnsi"/>
          <w:i/>
        </w:rPr>
        <w:t>La fiche de poste 20</w:t>
      </w:r>
      <w:r w:rsidR="002969E9" w:rsidRPr="00E60504">
        <w:rPr>
          <w:rFonts w:cstheme="minorHAnsi"/>
          <w:i/>
        </w:rPr>
        <w:t>2</w:t>
      </w:r>
      <w:r w:rsidR="00781416" w:rsidRPr="00E60504">
        <w:rPr>
          <w:rFonts w:cstheme="minorHAnsi"/>
          <w:i/>
        </w:rPr>
        <w:t>2</w:t>
      </w:r>
      <w:r w:rsidRPr="00E60504">
        <w:rPr>
          <w:rFonts w:cstheme="minorHAnsi"/>
          <w:i/>
        </w:rPr>
        <w:t xml:space="preserve"> renseignée doit être envoyée à l’adresse :</w:t>
      </w:r>
    </w:p>
    <w:p w:rsidR="00C13ACF" w:rsidRPr="00E60504" w:rsidRDefault="001D4689" w:rsidP="00E60504">
      <w:pPr>
        <w:spacing w:before="120" w:after="120" w:line="240" w:lineRule="auto"/>
        <w:ind w:left="567"/>
        <w:jc w:val="center"/>
        <w:rPr>
          <w:rFonts w:cstheme="minorHAnsi"/>
          <w:i/>
        </w:rPr>
      </w:pPr>
      <w:hyperlink r:id="rId7" w:history="1">
        <w:r w:rsidR="00C13ACF" w:rsidRPr="00E60504">
          <w:rPr>
            <w:rStyle w:val="Lienhypertexte"/>
            <w:rFonts w:cstheme="minorHAnsi"/>
            <w:i/>
          </w:rPr>
          <w:t>if-apprentissage@insa-lyon.fr</w:t>
        </w:r>
      </w:hyperlink>
    </w:p>
    <w:p w:rsidR="00C13ACF" w:rsidRPr="00E60504" w:rsidRDefault="00C13ACF" w:rsidP="001B07E1">
      <w:pPr>
        <w:spacing w:after="0" w:line="240" w:lineRule="auto"/>
        <w:ind w:left="567"/>
        <w:jc w:val="both"/>
        <w:rPr>
          <w:rFonts w:cstheme="minorHAnsi"/>
          <w:i/>
        </w:rPr>
      </w:pPr>
      <w:proofErr w:type="gramStart"/>
      <w:r w:rsidRPr="00E60504">
        <w:rPr>
          <w:rFonts w:cstheme="minorHAnsi"/>
          <w:i/>
        </w:rPr>
        <w:t>pour</w:t>
      </w:r>
      <w:proofErr w:type="gramEnd"/>
      <w:r w:rsidRPr="00E60504">
        <w:rPr>
          <w:rFonts w:cstheme="minorHAnsi"/>
          <w:i/>
        </w:rPr>
        <w:t xml:space="preserve"> être validée avant d’être diffusée sur le site moodle de la formation IFA et être accessible aux candidats admissibles à la formation (utilisation d’une clé d’accès). La liste des apprentis admissibles</w:t>
      </w:r>
      <w:r w:rsidR="00781416" w:rsidRPr="00E60504">
        <w:rPr>
          <w:rFonts w:cstheme="minorHAnsi"/>
          <w:i/>
        </w:rPr>
        <w:t xml:space="preserve">, convoqués aux entretiens d’admission, </w:t>
      </w:r>
      <w:r w:rsidRPr="00E60504">
        <w:rPr>
          <w:rFonts w:cstheme="minorHAnsi"/>
          <w:i/>
        </w:rPr>
        <w:t xml:space="preserve">sera connue </w:t>
      </w:r>
      <w:r w:rsidR="00781416" w:rsidRPr="00E60504">
        <w:rPr>
          <w:rFonts w:cstheme="minorHAnsi"/>
          <w:i/>
        </w:rPr>
        <w:t>à la mi-avril</w:t>
      </w:r>
      <w:r w:rsidR="001B07E1" w:rsidRPr="00E60504">
        <w:rPr>
          <w:rFonts w:cstheme="minorHAnsi"/>
          <w:i/>
        </w:rPr>
        <w:t xml:space="preserve"> 202</w:t>
      </w:r>
      <w:r w:rsidR="00781416" w:rsidRPr="00E60504">
        <w:rPr>
          <w:rFonts w:cstheme="minorHAnsi"/>
          <w:i/>
        </w:rPr>
        <w:t>2</w:t>
      </w:r>
      <w:r w:rsidR="00A91A29" w:rsidRPr="00E60504">
        <w:rPr>
          <w:rFonts w:cstheme="minorHAnsi"/>
          <w:i/>
        </w:rPr>
        <w:t>.</w:t>
      </w:r>
    </w:p>
    <w:p w:rsidR="00C13ACF" w:rsidRPr="00E60504" w:rsidRDefault="00C13ACF" w:rsidP="001B07E1">
      <w:pPr>
        <w:spacing w:after="0" w:line="240" w:lineRule="auto"/>
        <w:ind w:left="567"/>
        <w:jc w:val="both"/>
        <w:rPr>
          <w:rFonts w:cstheme="minorHAnsi"/>
          <w:i/>
        </w:rPr>
      </w:pPr>
    </w:p>
    <w:p w:rsidR="00C13ACF" w:rsidRPr="00E60504" w:rsidRDefault="00C13ACF" w:rsidP="001B07E1">
      <w:pPr>
        <w:spacing w:after="0" w:line="240" w:lineRule="auto"/>
        <w:ind w:left="567"/>
        <w:jc w:val="both"/>
        <w:rPr>
          <w:rFonts w:cstheme="minorHAnsi"/>
          <w:i/>
        </w:rPr>
      </w:pPr>
      <w:r w:rsidRPr="00E60504">
        <w:rPr>
          <w:rFonts w:cstheme="minorHAnsi"/>
          <w:i/>
        </w:rPr>
        <w:t xml:space="preserve">Idéalement, la </w:t>
      </w:r>
      <w:r w:rsidRPr="00E60504">
        <w:rPr>
          <w:rFonts w:cstheme="minorHAnsi"/>
          <w:i/>
          <w:color w:val="FF0000"/>
        </w:rPr>
        <w:t>date limite de réception des fiches de poste</w:t>
      </w:r>
      <w:r w:rsidRPr="00E60504">
        <w:rPr>
          <w:rFonts w:cstheme="minorHAnsi"/>
          <w:i/>
        </w:rPr>
        <w:t xml:space="preserve"> est la </w:t>
      </w:r>
      <w:r w:rsidR="00781416" w:rsidRPr="00E60504">
        <w:rPr>
          <w:rFonts w:cstheme="minorHAnsi"/>
          <w:i/>
          <w:color w:val="FF0000"/>
        </w:rPr>
        <w:t>mi-</w:t>
      </w:r>
      <w:r w:rsidR="00C01895" w:rsidRPr="00E60504">
        <w:rPr>
          <w:rFonts w:cstheme="minorHAnsi"/>
          <w:i/>
          <w:color w:val="FF0000"/>
        </w:rPr>
        <w:t>a</w:t>
      </w:r>
      <w:r w:rsidR="00781416" w:rsidRPr="00E60504">
        <w:rPr>
          <w:rFonts w:cstheme="minorHAnsi"/>
          <w:i/>
          <w:color w:val="FF0000"/>
        </w:rPr>
        <w:t>vril</w:t>
      </w:r>
      <w:r w:rsidRPr="00E60504">
        <w:rPr>
          <w:rFonts w:cstheme="minorHAnsi"/>
          <w:i/>
          <w:color w:val="FF0000"/>
        </w:rPr>
        <w:t xml:space="preserve"> 20</w:t>
      </w:r>
      <w:r w:rsidR="002969E9" w:rsidRPr="00E60504">
        <w:rPr>
          <w:rFonts w:cstheme="minorHAnsi"/>
          <w:i/>
          <w:color w:val="FF0000"/>
        </w:rPr>
        <w:t>2</w:t>
      </w:r>
      <w:r w:rsidR="00781416" w:rsidRPr="00E60504">
        <w:rPr>
          <w:rFonts w:cstheme="minorHAnsi"/>
          <w:i/>
          <w:color w:val="FF0000"/>
        </w:rPr>
        <w:t>2</w:t>
      </w:r>
      <w:r w:rsidRPr="00E60504">
        <w:rPr>
          <w:rFonts w:cstheme="minorHAnsi"/>
          <w:i/>
        </w:rPr>
        <w:t xml:space="preserve"> sachant que l’apprenti </w:t>
      </w:r>
      <w:r w:rsidR="00A91A29" w:rsidRPr="00E60504">
        <w:rPr>
          <w:rFonts w:cstheme="minorHAnsi"/>
          <w:i/>
        </w:rPr>
        <w:t xml:space="preserve">admissible </w:t>
      </w:r>
      <w:r w:rsidR="001B07E1" w:rsidRPr="00E60504">
        <w:rPr>
          <w:rFonts w:cstheme="minorHAnsi"/>
          <w:i/>
        </w:rPr>
        <w:t xml:space="preserve">a jusqu’au </w:t>
      </w:r>
      <w:r w:rsidR="00FE17BE" w:rsidRPr="00E60504">
        <w:rPr>
          <w:rFonts w:cstheme="minorHAnsi"/>
          <w:i/>
        </w:rPr>
        <w:t>1</w:t>
      </w:r>
      <w:r w:rsidR="00781416" w:rsidRPr="00E60504">
        <w:rPr>
          <w:rFonts w:cstheme="minorHAnsi"/>
          <w:i/>
        </w:rPr>
        <w:t>3</w:t>
      </w:r>
      <w:r w:rsidRPr="00E60504">
        <w:rPr>
          <w:rFonts w:cstheme="minorHAnsi"/>
          <w:i/>
        </w:rPr>
        <w:t xml:space="preserve"> juillet 20</w:t>
      </w:r>
      <w:r w:rsidR="002969E9" w:rsidRPr="00E60504">
        <w:rPr>
          <w:rFonts w:cstheme="minorHAnsi"/>
          <w:i/>
        </w:rPr>
        <w:t>2</w:t>
      </w:r>
      <w:r w:rsidR="00781416" w:rsidRPr="00E60504">
        <w:rPr>
          <w:rFonts w:cstheme="minorHAnsi"/>
          <w:i/>
        </w:rPr>
        <w:t>2</w:t>
      </w:r>
      <w:r w:rsidRPr="00E60504">
        <w:rPr>
          <w:rFonts w:cstheme="minorHAnsi"/>
          <w:i/>
        </w:rPr>
        <w:t xml:space="preserve"> pour décrocher son entreprise d’apprentissage.</w:t>
      </w:r>
      <w:r w:rsidR="00781416" w:rsidRPr="00E60504">
        <w:rPr>
          <w:rFonts w:cstheme="minorHAnsi"/>
          <w:i/>
        </w:rPr>
        <w:t xml:space="preserve"> L’expérience montre que la filière IFA est pleine bien avant cette date limite.</w:t>
      </w:r>
    </w:p>
    <w:p w:rsidR="00E6253C" w:rsidRPr="00E60504" w:rsidRDefault="00E6253C" w:rsidP="001B07E1">
      <w:pPr>
        <w:spacing w:after="0" w:line="240" w:lineRule="auto"/>
        <w:ind w:left="567"/>
        <w:jc w:val="both"/>
        <w:rPr>
          <w:rFonts w:cstheme="minorHAnsi"/>
          <w:i/>
        </w:rPr>
      </w:pPr>
    </w:p>
    <w:p w:rsidR="00452C36" w:rsidRPr="00E60504" w:rsidRDefault="00452C36" w:rsidP="001B07E1">
      <w:pPr>
        <w:spacing w:after="0" w:line="240" w:lineRule="auto"/>
        <w:ind w:left="567"/>
        <w:jc w:val="both"/>
        <w:rPr>
          <w:rFonts w:cstheme="minorHAnsi"/>
          <w:i/>
        </w:rPr>
      </w:pPr>
    </w:p>
    <w:p w:rsidR="00E6253C" w:rsidRPr="00E60504" w:rsidRDefault="00E6253C" w:rsidP="001B07E1">
      <w:pPr>
        <w:spacing w:after="120" w:line="240" w:lineRule="auto"/>
        <w:jc w:val="both"/>
        <w:rPr>
          <w:rFonts w:cstheme="minorHAnsi"/>
          <w:b/>
          <w:color w:val="FF0000"/>
          <w:sz w:val="28"/>
          <w:szCs w:val="28"/>
          <w:u w:val="single"/>
        </w:rPr>
      </w:pPr>
      <w:r w:rsidRPr="00E60504">
        <w:rPr>
          <w:rFonts w:cstheme="minorHAnsi"/>
          <w:b/>
          <w:color w:val="FF0000"/>
          <w:sz w:val="28"/>
          <w:szCs w:val="28"/>
          <w:u w:val="single"/>
        </w:rPr>
        <w:t xml:space="preserve">Coût </w:t>
      </w:r>
      <w:r w:rsidR="00781416" w:rsidRPr="00E60504">
        <w:rPr>
          <w:rFonts w:cstheme="minorHAnsi"/>
          <w:b/>
          <w:color w:val="FF0000"/>
          <w:sz w:val="28"/>
          <w:szCs w:val="28"/>
          <w:u w:val="single"/>
        </w:rPr>
        <w:t>annuel de la formation</w:t>
      </w:r>
      <w:r w:rsidRPr="00E60504">
        <w:rPr>
          <w:rFonts w:cstheme="minorHAnsi"/>
          <w:b/>
          <w:color w:val="FF0000"/>
          <w:sz w:val="28"/>
          <w:szCs w:val="28"/>
          <w:u w:val="single"/>
        </w:rPr>
        <w:t xml:space="preserve"> 202</w:t>
      </w:r>
      <w:r w:rsidR="00781416" w:rsidRPr="00E60504">
        <w:rPr>
          <w:rFonts w:cstheme="minorHAnsi"/>
          <w:b/>
          <w:color w:val="FF0000"/>
          <w:sz w:val="28"/>
          <w:szCs w:val="28"/>
          <w:u w:val="single"/>
        </w:rPr>
        <w:t>2</w:t>
      </w:r>
    </w:p>
    <w:p w:rsidR="0019732D" w:rsidRPr="00E60504" w:rsidRDefault="0019732D" w:rsidP="001B07E1">
      <w:pPr>
        <w:spacing w:after="0" w:line="240" w:lineRule="auto"/>
        <w:ind w:left="567"/>
        <w:jc w:val="both"/>
        <w:rPr>
          <w:rFonts w:cstheme="minorHAnsi"/>
          <w:i/>
        </w:rPr>
      </w:pPr>
      <w:r w:rsidRPr="00E60504">
        <w:rPr>
          <w:rFonts w:cstheme="minorHAnsi"/>
          <w:i/>
        </w:rPr>
        <w:t xml:space="preserve">Le coût </w:t>
      </w:r>
      <w:r w:rsidR="00781416" w:rsidRPr="00E60504">
        <w:rPr>
          <w:rFonts w:cstheme="minorHAnsi"/>
          <w:i/>
        </w:rPr>
        <w:t>annuel de la formation</w:t>
      </w:r>
      <w:r w:rsidRPr="00E60504">
        <w:rPr>
          <w:rFonts w:cstheme="minorHAnsi"/>
          <w:i/>
        </w:rPr>
        <w:t xml:space="preserve"> pour la rentrée 202</w:t>
      </w:r>
      <w:r w:rsidR="00781416" w:rsidRPr="00E60504">
        <w:rPr>
          <w:rFonts w:cstheme="minorHAnsi"/>
          <w:i/>
        </w:rPr>
        <w:t>2</w:t>
      </w:r>
      <w:r w:rsidRPr="00E60504">
        <w:rPr>
          <w:rFonts w:cstheme="minorHAnsi"/>
          <w:i/>
        </w:rPr>
        <w:t xml:space="preserve"> est fixé à 10 000 € </w:t>
      </w:r>
      <w:r w:rsidR="00781416" w:rsidRPr="00E60504">
        <w:rPr>
          <w:rFonts w:cstheme="minorHAnsi"/>
          <w:i/>
        </w:rPr>
        <w:t xml:space="preserve">(coût inchangé pour </w:t>
      </w:r>
      <w:r w:rsidR="00E60504">
        <w:rPr>
          <w:rFonts w:cstheme="minorHAnsi"/>
          <w:i/>
        </w:rPr>
        <w:t>cette</w:t>
      </w:r>
      <w:r w:rsidR="00781416" w:rsidRPr="00E60504">
        <w:rPr>
          <w:rFonts w:cstheme="minorHAnsi"/>
          <w:i/>
        </w:rPr>
        <w:t xml:space="preserve"> nouvelle année universitaire)</w:t>
      </w:r>
      <w:r w:rsidRPr="00E60504">
        <w:rPr>
          <w:rFonts w:cstheme="minorHAnsi"/>
          <w:i/>
        </w:rPr>
        <w:t>.</w:t>
      </w:r>
    </w:p>
    <w:p w:rsidR="00E6253C" w:rsidRPr="00E60504" w:rsidRDefault="00E6253C" w:rsidP="0019732D">
      <w:pPr>
        <w:spacing w:before="120" w:after="0" w:line="240" w:lineRule="auto"/>
        <w:ind w:left="567"/>
        <w:jc w:val="both"/>
        <w:rPr>
          <w:rFonts w:cstheme="minorHAnsi"/>
          <w:i/>
        </w:rPr>
      </w:pPr>
      <w:r w:rsidRPr="00E60504">
        <w:rPr>
          <w:rFonts w:cstheme="minorHAnsi"/>
          <w:i/>
        </w:rPr>
        <w:t xml:space="preserve">Suite à l’arrivée de la nouvelle loi « Liberté de choisir son avenir professionnel », le financement de l’apprentissage change. Selon le montant du niveau de prise en charge par l’OPCO (fonction de la branche professionnelle et de </w:t>
      </w:r>
      <w:r w:rsidR="008E0597" w:rsidRPr="00E60504">
        <w:rPr>
          <w:rFonts w:cstheme="minorHAnsi"/>
          <w:i/>
        </w:rPr>
        <w:t>l’identifiant de la convention collective (IDCC)), il faudra éventuellement prévoir un reste à charge pour couvrir le coût annuel de la formation. Les dispositions financières seront intégrées dans une convention de formation par apprentissage entre le CFA et l’entreprise.</w:t>
      </w:r>
    </w:p>
    <w:p w:rsidR="0019732D" w:rsidRPr="00E60504" w:rsidRDefault="0019732D" w:rsidP="001B07E1">
      <w:pPr>
        <w:spacing w:after="0" w:line="240" w:lineRule="auto"/>
        <w:ind w:left="567"/>
        <w:jc w:val="both"/>
        <w:rPr>
          <w:rFonts w:cstheme="minorHAnsi"/>
          <w:i/>
        </w:rPr>
      </w:pPr>
      <w:r w:rsidRPr="00E60504">
        <w:rPr>
          <w:rFonts w:cstheme="minorHAnsi"/>
          <w:i/>
        </w:rPr>
        <w:t xml:space="preserve">Le niveau de prise en charge en fonction de la branche professionnelle et de l’identifiant de la convention collective (IDCC) est donné dans le fichier excel (très volumineux) de France Compétences accessible ici : </w:t>
      </w:r>
    </w:p>
    <w:p w:rsidR="0019732D" w:rsidRPr="00E60504" w:rsidRDefault="001D4689" w:rsidP="0019732D">
      <w:pPr>
        <w:spacing w:after="0" w:line="240" w:lineRule="auto"/>
        <w:ind w:left="567"/>
        <w:jc w:val="center"/>
        <w:rPr>
          <w:rFonts w:cstheme="minorHAnsi"/>
          <w:i/>
        </w:rPr>
      </w:pPr>
      <w:hyperlink r:id="rId8" w:history="1">
        <w:r w:rsidR="0019732D" w:rsidRPr="00E60504">
          <w:rPr>
            <w:rStyle w:val="Lienhypertexte"/>
            <w:rFonts w:cstheme="minorHAnsi"/>
            <w:i/>
          </w:rPr>
          <w:t>https://www.francecompetences.fr/fiche/apprentissage-une-nouvelle-version-intermediaire-du-referentiel-des-niveaux-de-prise-en-charge-des-contrats/</w:t>
        </w:r>
      </w:hyperlink>
    </w:p>
    <w:p w:rsidR="0019732D" w:rsidRPr="00E60504" w:rsidRDefault="009E0C98" w:rsidP="00102997">
      <w:pPr>
        <w:spacing w:before="120" w:after="0" w:line="240" w:lineRule="auto"/>
        <w:ind w:left="567"/>
        <w:jc w:val="both"/>
        <w:rPr>
          <w:rFonts w:cstheme="minorHAnsi"/>
          <w:i/>
          <w:color w:val="FF0000"/>
        </w:rPr>
      </w:pPr>
      <w:r w:rsidRPr="00E60504">
        <w:rPr>
          <w:rFonts w:cstheme="minorHAnsi"/>
          <w:i/>
          <w:color w:val="FF0000"/>
        </w:rPr>
        <w:t>Pour information, l</w:t>
      </w:r>
      <w:r w:rsidR="0019732D" w:rsidRPr="00E60504">
        <w:rPr>
          <w:rFonts w:cstheme="minorHAnsi"/>
          <w:i/>
          <w:color w:val="FF0000"/>
        </w:rPr>
        <w:t xml:space="preserve">e code diplôme de la formation IFA est </w:t>
      </w:r>
      <w:r w:rsidR="0019732D" w:rsidRPr="00E60504">
        <w:rPr>
          <w:rFonts w:cstheme="minorHAnsi"/>
          <w:b/>
          <w:i/>
          <w:color w:val="FF0000"/>
        </w:rPr>
        <w:t>17032613</w:t>
      </w:r>
      <w:r w:rsidR="0019732D" w:rsidRPr="00E60504">
        <w:rPr>
          <w:rFonts w:cstheme="minorHAnsi"/>
          <w:i/>
          <w:color w:val="FF0000"/>
        </w:rPr>
        <w:t>.</w:t>
      </w:r>
    </w:p>
    <w:p w:rsidR="00781416" w:rsidRPr="00E60504" w:rsidRDefault="00781416" w:rsidP="00102997">
      <w:pPr>
        <w:spacing w:before="120" w:after="0" w:line="240" w:lineRule="auto"/>
        <w:ind w:left="567"/>
        <w:jc w:val="both"/>
        <w:rPr>
          <w:rFonts w:cstheme="minorHAnsi"/>
          <w:i/>
        </w:rPr>
      </w:pPr>
      <w:r w:rsidRPr="00E60504">
        <w:rPr>
          <w:rFonts w:cstheme="minorHAnsi"/>
          <w:b/>
          <w:u w:val="single"/>
        </w:rPr>
        <w:t>ATTENTION</w:t>
      </w:r>
      <w:r w:rsidRPr="00E60504">
        <w:rPr>
          <w:rFonts w:cstheme="minorHAnsi"/>
          <w:i/>
        </w:rPr>
        <w:t> : France Compétences annonce une nouvelle grille des niveaux de prise en charge en fonction de la branche professionnelle et de l’identifiant de la convention collective pour juillet 2022, en plein dans le processus de recrutement de la nouvelle promotion IFA.</w:t>
      </w:r>
    </w:p>
    <w:sectPr w:rsidR="00781416" w:rsidRPr="00E60504" w:rsidSect="00733218">
      <w:headerReference w:type="default" r:id="rId9"/>
      <w:footerReference w:type="default" r:id="rId10"/>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689" w:rsidRDefault="001D4689" w:rsidP="00733218">
      <w:pPr>
        <w:spacing w:after="0" w:line="240" w:lineRule="auto"/>
      </w:pPr>
      <w:r>
        <w:separator/>
      </w:r>
    </w:p>
  </w:endnote>
  <w:endnote w:type="continuationSeparator" w:id="0">
    <w:p w:rsidR="001D4689" w:rsidRDefault="001D4689" w:rsidP="00733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94C" w:rsidRPr="00733218" w:rsidRDefault="007E694C" w:rsidP="00733218">
    <w:pPr>
      <w:pStyle w:val="Pieddepage"/>
      <w:jc w:val="right"/>
      <w:rPr>
        <w:rFonts w:ascii="Arial" w:hAnsi="Arial" w:cs="Arial"/>
        <w:sz w:val="16"/>
        <w:szCs w:val="16"/>
      </w:rPr>
    </w:pPr>
    <w:r w:rsidRPr="00733218">
      <w:rPr>
        <w:rFonts w:ascii="Arial" w:hAnsi="Arial" w:cs="Arial"/>
        <w:sz w:val="16"/>
        <w:szCs w:val="16"/>
      </w:rPr>
      <w:fldChar w:fldCharType="begin"/>
    </w:r>
    <w:r w:rsidRPr="00733218">
      <w:rPr>
        <w:rFonts w:ascii="Arial" w:hAnsi="Arial" w:cs="Arial"/>
        <w:sz w:val="16"/>
        <w:szCs w:val="16"/>
      </w:rPr>
      <w:instrText>PAGE   \* MERGEFORMAT</w:instrText>
    </w:r>
    <w:r w:rsidRPr="00733218">
      <w:rPr>
        <w:rFonts w:ascii="Arial" w:hAnsi="Arial" w:cs="Arial"/>
        <w:sz w:val="16"/>
        <w:szCs w:val="16"/>
      </w:rPr>
      <w:fldChar w:fldCharType="separate"/>
    </w:r>
    <w:r w:rsidR="0011323E">
      <w:rPr>
        <w:rFonts w:ascii="Arial" w:hAnsi="Arial" w:cs="Arial"/>
        <w:noProof/>
        <w:sz w:val="16"/>
        <w:szCs w:val="16"/>
      </w:rPr>
      <w:t>3</w:t>
    </w:r>
    <w:r w:rsidRPr="00733218">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689" w:rsidRDefault="001D4689" w:rsidP="00733218">
      <w:pPr>
        <w:spacing w:after="0" w:line="240" w:lineRule="auto"/>
      </w:pPr>
      <w:r>
        <w:separator/>
      </w:r>
    </w:p>
  </w:footnote>
  <w:footnote w:type="continuationSeparator" w:id="0">
    <w:p w:rsidR="001D4689" w:rsidRDefault="001D4689" w:rsidP="007332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4" w:type="dxa"/>
      <w:tblInd w:w="-567" w:type="dxa"/>
      <w:tblCellMar>
        <w:left w:w="0" w:type="dxa"/>
        <w:right w:w="0" w:type="dxa"/>
      </w:tblCellMar>
      <w:tblLook w:val="04A0" w:firstRow="1" w:lastRow="0" w:firstColumn="1" w:lastColumn="0" w:noHBand="0" w:noVBand="1"/>
    </w:tblPr>
    <w:tblGrid>
      <w:gridCol w:w="5102"/>
      <w:gridCol w:w="5102"/>
    </w:tblGrid>
    <w:tr w:rsidR="007E694C" w:rsidTr="001B07E1">
      <w:trPr>
        <w:trHeight w:val="1134"/>
      </w:trPr>
      <w:tc>
        <w:tcPr>
          <w:tcW w:w="5102" w:type="dxa"/>
          <w:shd w:val="clear" w:color="auto" w:fill="auto"/>
          <w:vAlign w:val="center"/>
        </w:tcPr>
        <w:p w:rsidR="007E694C" w:rsidRDefault="007E694C" w:rsidP="00733218">
          <w:pPr>
            <w:pStyle w:val="En-tte"/>
            <w:tabs>
              <w:tab w:val="clear" w:pos="4536"/>
              <w:tab w:val="clear" w:pos="9072"/>
            </w:tabs>
          </w:pPr>
          <w:r w:rsidRPr="00391DE6">
            <w:rPr>
              <w:noProof/>
              <w:lang w:eastAsia="fr-FR"/>
            </w:rPr>
            <w:drawing>
              <wp:inline distT="0" distB="0" distL="0" distR="0" wp14:anchorId="38B9CAA7" wp14:editId="4AA03146">
                <wp:extent cx="1793240" cy="65341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53415"/>
                        </a:xfrm>
                        <a:prstGeom prst="rect">
                          <a:avLst/>
                        </a:prstGeom>
                        <a:noFill/>
                        <a:ln>
                          <a:noFill/>
                        </a:ln>
                      </pic:spPr>
                    </pic:pic>
                  </a:graphicData>
                </a:graphic>
              </wp:inline>
            </w:drawing>
          </w:r>
        </w:p>
      </w:tc>
      <w:tc>
        <w:tcPr>
          <w:tcW w:w="5102" w:type="dxa"/>
          <w:shd w:val="clear" w:color="auto" w:fill="auto"/>
          <w:vAlign w:val="center"/>
        </w:tcPr>
        <w:p w:rsidR="007E694C" w:rsidRDefault="007E694C" w:rsidP="00733218">
          <w:pPr>
            <w:pStyle w:val="En-tte"/>
            <w:jc w:val="right"/>
          </w:pPr>
          <w:r>
            <w:rPr>
              <w:noProof/>
              <w:lang w:eastAsia="fr-FR"/>
            </w:rPr>
            <w:drawing>
              <wp:inline distT="0" distB="0" distL="0" distR="0">
                <wp:extent cx="1717200" cy="540000"/>
                <wp:effectExtent l="0" t="0" r="0" b="0"/>
                <wp:docPr id="3" name="Image 3" descr="E:\Picsou\IFA\Logo - Modèle\Logo\FormaSup ARL\Nouveau Logo FormaSup ARL (300 dpi) - 2020-0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csou\IFA\Logo - Modèle\Logo\FormaSup ARL\Nouveau Logo FormaSup ARL (300 dpi) - 2020-07-2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7200" cy="540000"/>
                        </a:xfrm>
                        <a:prstGeom prst="rect">
                          <a:avLst/>
                        </a:prstGeom>
                        <a:noFill/>
                        <a:ln>
                          <a:noFill/>
                        </a:ln>
                      </pic:spPr>
                    </pic:pic>
                  </a:graphicData>
                </a:graphic>
              </wp:inline>
            </w:drawing>
          </w:r>
        </w:p>
      </w:tc>
    </w:tr>
  </w:tbl>
  <w:p w:rsidR="007E694C" w:rsidRPr="00733218" w:rsidRDefault="007E694C">
    <w:pPr>
      <w:pStyle w:val="En-tte"/>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A0766"/>
    <w:multiLevelType w:val="hybridMultilevel"/>
    <w:tmpl w:val="E8EC4CD2"/>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2C417B7D"/>
    <w:multiLevelType w:val="hybridMultilevel"/>
    <w:tmpl w:val="5B4E4C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997EE5"/>
    <w:multiLevelType w:val="hybridMultilevel"/>
    <w:tmpl w:val="E1784D10"/>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15:restartNumberingAfterBreak="0">
    <w:nsid w:val="57174876"/>
    <w:multiLevelType w:val="hybridMultilevel"/>
    <w:tmpl w:val="51D4AAEE"/>
    <w:lvl w:ilvl="0" w:tplc="040C0005">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15:restartNumberingAfterBreak="0">
    <w:nsid w:val="64BA6ED5"/>
    <w:multiLevelType w:val="hybridMultilevel"/>
    <w:tmpl w:val="40BE2D86"/>
    <w:lvl w:ilvl="0" w:tplc="18090019">
      <w:start w:val="1"/>
      <w:numFmt w:val="lowerLetter"/>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6C013E91"/>
    <w:multiLevelType w:val="hybridMultilevel"/>
    <w:tmpl w:val="382EB9AC"/>
    <w:lvl w:ilvl="0" w:tplc="A18A96A8">
      <w:numFmt w:val="bullet"/>
      <w:lvlText w:val="•"/>
      <w:lvlJc w:val="left"/>
      <w:pPr>
        <w:ind w:left="927" w:hanging="360"/>
      </w:pPr>
      <w:rPr>
        <w:rFonts w:ascii="Arial" w:eastAsiaTheme="minorHAnsi"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9CE"/>
    <w:rsid w:val="000203E2"/>
    <w:rsid w:val="0007505D"/>
    <w:rsid w:val="000E0451"/>
    <w:rsid w:val="00102997"/>
    <w:rsid w:val="0011323E"/>
    <w:rsid w:val="001460D7"/>
    <w:rsid w:val="001473FE"/>
    <w:rsid w:val="00165B7D"/>
    <w:rsid w:val="001773D4"/>
    <w:rsid w:val="001844BC"/>
    <w:rsid w:val="001855D7"/>
    <w:rsid w:val="00190804"/>
    <w:rsid w:val="0019732D"/>
    <w:rsid w:val="001A25DC"/>
    <w:rsid w:val="001B07E1"/>
    <w:rsid w:val="001B28F2"/>
    <w:rsid w:val="001D4689"/>
    <w:rsid w:val="001E1925"/>
    <w:rsid w:val="00226BD3"/>
    <w:rsid w:val="00264B19"/>
    <w:rsid w:val="00280562"/>
    <w:rsid w:val="002969E9"/>
    <w:rsid w:val="002C7831"/>
    <w:rsid w:val="002E3CA7"/>
    <w:rsid w:val="00312958"/>
    <w:rsid w:val="003779A7"/>
    <w:rsid w:val="003B4416"/>
    <w:rsid w:val="004076E5"/>
    <w:rsid w:val="00452C36"/>
    <w:rsid w:val="004729ED"/>
    <w:rsid w:val="00512831"/>
    <w:rsid w:val="00604726"/>
    <w:rsid w:val="00665CD4"/>
    <w:rsid w:val="006A55BD"/>
    <w:rsid w:val="006B1497"/>
    <w:rsid w:val="006E3C47"/>
    <w:rsid w:val="00725C7B"/>
    <w:rsid w:val="00733218"/>
    <w:rsid w:val="00765849"/>
    <w:rsid w:val="00775767"/>
    <w:rsid w:val="00781416"/>
    <w:rsid w:val="007E694C"/>
    <w:rsid w:val="008E0597"/>
    <w:rsid w:val="008E47D4"/>
    <w:rsid w:val="00902105"/>
    <w:rsid w:val="009068C7"/>
    <w:rsid w:val="00953EDD"/>
    <w:rsid w:val="00957CE1"/>
    <w:rsid w:val="009E0C98"/>
    <w:rsid w:val="009E2207"/>
    <w:rsid w:val="00A179B9"/>
    <w:rsid w:val="00A45B70"/>
    <w:rsid w:val="00A91A29"/>
    <w:rsid w:val="00AE0167"/>
    <w:rsid w:val="00B67C4A"/>
    <w:rsid w:val="00BE5FF2"/>
    <w:rsid w:val="00C01895"/>
    <w:rsid w:val="00C13ACF"/>
    <w:rsid w:val="00C17533"/>
    <w:rsid w:val="00C5640F"/>
    <w:rsid w:val="00CB42AC"/>
    <w:rsid w:val="00D119CE"/>
    <w:rsid w:val="00DD3303"/>
    <w:rsid w:val="00DE2362"/>
    <w:rsid w:val="00E13835"/>
    <w:rsid w:val="00E60504"/>
    <w:rsid w:val="00E6253C"/>
    <w:rsid w:val="00E6296D"/>
    <w:rsid w:val="00ED06E2"/>
    <w:rsid w:val="00ED6BCF"/>
    <w:rsid w:val="00F90FBD"/>
    <w:rsid w:val="00FE17BE"/>
    <w:rsid w:val="00FF0D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C4C88"/>
  <w15:chartTrackingRefBased/>
  <w15:docId w15:val="{71CA674A-FE34-40FB-AC0E-3D93C1408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19CE"/>
    <w:pPr>
      <w:ind w:left="720"/>
      <w:contextualSpacing/>
    </w:pPr>
  </w:style>
  <w:style w:type="paragraph" w:styleId="En-tte">
    <w:name w:val="header"/>
    <w:basedOn w:val="Normal"/>
    <w:link w:val="En-tteCar"/>
    <w:unhideWhenUsed/>
    <w:rsid w:val="00733218"/>
    <w:pPr>
      <w:tabs>
        <w:tab w:val="center" w:pos="4536"/>
        <w:tab w:val="right" w:pos="9072"/>
      </w:tabs>
      <w:spacing w:after="0" w:line="240" w:lineRule="auto"/>
    </w:pPr>
  </w:style>
  <w:style w:type="character" w:customStyle="1" w:styleId="En-tteCar">
    <w:name w:val="En-tête Car"/>
    <w:basedOn w:val="Policepardfaut"/>
    <w:link w:val="En-tte"/>
    <w:uiPriority w:val="99"/>
    <w:rsid w:val="00733218"/>
  </w:style>
  <w:style w:type="paragraph" w:styleId="Pieddepage">
    <w:name w:val="footer"/>
    <w:basedOn w:val="Normal"/>
    <w:link w:val="PieddepageCar"/>
    <w:uiPriority w:val="99"/>
    <w:unhideWhenUsed/>
    <w:rsid w:val="0073321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3218"/>
  </w:style>
  <w:style w:type="character" w:styleId="Lienhypertexte">
    <w:name w:val="Hyperlink"/>
    <w:basedOn w:val="Policepardfaut"/>
    <w:uiPriority w:val="99"/>
    <w:unhideWhenUsed/>
    <w:rsid w:val="00C13A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ancecompetences.fr/fiche/apprentissage-une-nouvelle-version-intermediaire-du-referentiel-des-niveaux-de-prise-en-charge-des-contrats/" TargetMode="External"/><Relationship Id="rId3" Type="http://schemas.openxmlformats.org/officeDocument/2006/relationships/settings" Target="settings.xml"/><Relationship Id="rId7" Type="http://schemas.openxmlformats.org/officeDocument/2006/relationships/hyperlink" Target="mailto:if-apprentissage@insa-lyon.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1675</TotalTime>
  <Pages>4</Pages>
  <Words>1392</Words>
  <Characters>7656</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INSA de Lyon - Département Informatique</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MARANZANA</dc:creator>
  <cp:keywords/>
  <dc:description/>
  <cp:lastModifiedBy>Mathieu MARANZANA</cp:lastModifiedBy>
  <cp:revision>27</cp:revision>
  <cp:lastPrinted>2019-04-03T13:10:00Z</cp:lastPrinted>
  <dcterms:created xsi:type="dcterms:W3CDTF">2017-08-28T09:48:00Z</dcterms:created>
  <dcterms:modified xsi:type="dcterms:W3CDTF">2022-02-07T15:16:00Z</dcterms:modified>
</cp:coreProperties>
</file>